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501E5" w:rsidRDefault="00AF3BA4" w:rsidP="00F675E8">
      <w:pPr>
        <w:pStyle w:val="CentredHeading"/>
      </w:pPr>
      <w:r>
        <w:rPr>
          <w:noProof/>
          <w:sz w:val="28"/>
          <w:szCs w:val="28"/>
        </w:rPr>
        <w:drawing>
          <wp:anchor distT="0" distB="0" distL="114300" distR="114300" simplePos="0" relativeHeight="251660287" behindDoc="1" locked="0" layoutInCell="1" allowOverlap="1" wp14:anchorId="3F61AE09" wp14:editId="37A562DA">
            <wp:simplePos x="0" y="0"/>
            <wp:positionH relativeFrom="column">
              <wp:posOffset>-528320</wp:posOffset>
            </wp:positionH>
            <wp:positionV relativeFrom="paragraph">
              <wp:posOffset>-1601029</wp:posOffset>
            </wp:positionV>
            <wp:extent cx="12801600" cy="8534399"/>
            <wp:effectExtent l="0" t="0" r="0" b="635"/>
            <wp:wrapNone/>
            <wp:docPr id="836127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27827" name="Picture 3"/>
                    <pic:cNvPicPr/>
                  </pic:nvPicPr>
                  <pic:blipFill>
                    <a:blip r:embed="rId9">
                      <a:extLst>
                        <a:ext uri="{28A0092B-C50C-407E-A947-70E740481C1C}">
                          <a14:useLocalDpi xmlns:a14="http://schemas.microsoft.com/office/drawing/2010/main" val="0"/>
                        </a:ext>
                      </a:extLst>
                    </a:blip>
                    <a:stretch>
                      <a:fillRect/>
                    </a:stretch>
                  </pic:blipFill>
                  <pic:spPr>
                    <a:xfrm flipH="1">
                      <a:off x="0" y="0"/>
                      <a:ext cx="12801600" cy="8534399"/>
                    </a:xfrm>
                    <a:prstGeom prst="rect">
                      <a:avLst/>
                    </a:prstGeom>
                  </pic:spPr>
                </pic:pic>
              </a:graphicData>
            </a:graphic>
            <wp14:sizeRelH relativeFrom="page">
              <wp14:pctWidth>0</wp14:pctWidth>
            </wp14:sizeRelH>
            <wp14:sizeRelV relativeFrom="page">
              <wp14:pctHeight>0</wp14:pctHeight>
            </wp14:sizeRelV>
          </wp:anchor>
        </w:drawing>
      </w:r>
    </w:p>
    <w:p w:rsidR="002024B1" w:rsidRDefault="002024B1" w:rsidP="00F675E8">
      <w:pPr>
        <w:pStyle w:val="CentredHeading"/>
        <w:rPr>
          <w:sz w:val="28"/>
          <w:szCs w:val="28"/>
        </w:rPr>
      </w:pPr>
    </w:p>
    <w:p w:rsidR="002C2B7A" w:rsidRDefault="002C2B7A" w:rsidP="002C2B7A">
      <w:pPr>
        <w:pStyle w:val="Body1"/>
      </w:pPr>
    </w:p>
    <w:p w:rsidR="00CC108B" w:rsidRDefault="00CC108B" w:rsidP="002C2B7A">
      <w:pPr>
        <w:pStyle w:val="Body1"/>
      </w:pPr>
    </w:p>
    <w:p w:rsidR="00AF3BA4" w:rsidRDefault="00AF3BA4" w:rsidP="002C2B7A">
      <w:pPr>
        <w:pStyle w:val="Body1"/>
        <w:rPr>
          <w:color w:val="FFFFFF" w:themeColor="background1"/>
          <w:sz w:val="72"/>
          <w:szCs w:val="72"/>
        </w:rPr>
      </w:pPr>
      <w:r>
        <w:rPr>
          <w:noProof/>
        </w:rPr>
        <w:drawing>
          <wp:anchor distT="0" distB="0" distL="114300" distR="114300" simplePos="0" relativeHeight="251661312" behindDoc="1" locked="0" layoutInCell="1" allowOverlap="1" wp14:anchorId="3B4427C1" wp14:editId="40B5E3FD">
            <wp:simplePos x="0" y="0"/>
            <wp:positionH relativeFrom="column">
              <wp:posOffset>5080</wp:posOffset>
            </wp:positionH>
            <wp:positionV relativeFrom="paragraph">
              <wp:posOffset>1008380</wp:posOffset>
            </wp:positionV>
            <wp:extent cx="1226185" cy="1226185"/>
            <wp:effectExtent l="0" t="0" r="5715" b="5715"/>
            <wp:wrapNone/>
            <wp:docPr id="492272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72385"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6185" cy="1226185"/>
                    </a:xfrm>
                    <a:prstGeom prst="rect">
                      <a:avLst/>
                    </a:prstGeom>
                  </pic:spPr>
                </pic:pic>
              </a:graphicData>
            </a:graphic>
            <wp14:sizeRelH relativeFrom="page">
              <wp14:pctWidth>0</wp14:pctWidth>
            </wp14:sizeRelH>
            <wp14:sizeRelV relativeFrom="page">
              <wp14:pctHeight>0</wp14:pctHeight>
            </wp14:sizeRelV>
          </wp:anchor>
        </w:drawing>
      </w:r>
      <w:r w:rsidR="00772AB9">
        <w:rPr>
          <w:b/>
          <w:bCs/>
          <w:color w:val="2C5E4F"/>
          <w:sz w:val="72"/>
          <w:szCs w:val="72"/>
        </w:rPr>
        <w:br/>
      </w:r>
    </w:p>
    <w:p w:rsidR="00AF3BA4" w:rsidRDefault="00AF3BA4" w:rsidP="002C2B7A">
      <w:pPr>
        <w:pStyle w:val="Body1"/>
        <w:rPr>
          <w:color w:val="FFFFFF" w:themeColor="background1"/>
          <w:sz w:val="72"/>
          <w:szCs w:val="72"/>
        </w:rPr>
      </w:pPr>
    </w:p>
    <w:p w:rsidR="00AF3BA4" w:rsidRDefault="00AF3BA4" w:rsidP="002C2B7A">
      <w:pPr>
        <w:pStyle w:val="Body1"/>
        <w:rPr>
          <w:color w:val="FFFFFF" w:themeColor="background1"/>
          <w:sz w:val="72"/>
          <w:szCs w:val="72"/>
        </w:rPr>
      </w:pPr>
    </w:p>
    <w:p w:rsidR="002C2B7A" w:rsidRPr="00AF3BA4" w:rsidRDefault="002C2B7A" w:rsidP="002C2B7A">
      <w:pPr>
        <w:pStyle w:val="Body1"/>
        <w:rPr>
          <w:color w:val="BED600"/>
          <w:sz w:val="72"/>
          <w:szCs w:val="72"/>
        </w:rPr>
      </w:pPr>
      <w:r w:rsidRPr="00AF3BA4">
        <w:rPr>
          <w:color w:val="BED600"/>
          <w:sz w:val="72"/>
          <w:szCs w:val="72"/>
        </w:rPr>
        <w:t xml:space="preserve">Real Estate UK </w:t>
      </w:r>
      <w:r w:rsidR="001600C6" w:rsidRPr="00AF3BA4">
        <w:rPr>
          <w:color w:val="BED600"/>
          <w:sz w:val="72"/>
          <w:szCs w:val="72"/>
        </w:rPr>
        <w:br/>
      </w:r>
      <w:r w:rsidRPr="00AF3BA4">
        <w:rPr>
          <w:color w:val="BED600"/>
          <w:sz w:val="72"/>
          <w:szCs w:val="72"/>
        </w:rPr>
        <w:t>Horizon Scanner</w:t>
      </w:r>
    </w:p>
    <w:p w:rsidR="00AF3BA4" w:rsidRPr="00AF3BA4" w:rsidRDefault="00B60606" w:rsidP="00F675E8">
      <w:pPr>
        <w:pStyle w:val="Body1"/>
        <w:rPr>
          <w:color w:val="FFFFFF" w:themeColor="background1"/>
          <w:sz w:val="52"/>
          <w:szCs w:val="52"/>
        </w:rPr>
      </w:pPr>
      <w:r>
        <w:rPr>
          <w:color w:val="FFFFFF" w:themeColor="background1"/>
          <w:sz w:val="52"/>
          <w:szCs w:val="52"/>
        </w:rPr>
        <w:t xml:space="preserve">Summer </w:t>
      </w:r>
      <w:r w:rsidR="00E839EB">
        <w:rPr>
          <w:color w:val="FFFFFF" w:themeColor="background1"/>
          <w:sz w:val="52"/>
          <w:szCs w:val="52"/>
        </w:rPr>
        <w:t>2025</w:t>
      </w:r>
    </w:p>
    <w:p w:rsidR="00AF3BA4" w:rsidRDefault="00AF3BA4" w:rsidP="00F675E8">
      <w:pPr>
        <w:pStyle w:val="Body1"/>
        <w:rPr>
          <w:b/>
          <w:bCs/>
          <w:color w:val="4D5357"/>
          <w:sz w:val="28"/>
          <w:szCs w:val="28"/>
        </w:rPr>
      </w:pPr>
    </w:p>
    <w:p w:rsidR="00C02276" w:rsidRPr="00772AE0" w:rsidRDefault="00C02276" w:rsidP="00F675E8">
      <w:pPr>
        <w:pStyle w:val="Body1"/>
        <w:rPr>
          <w:rStyle w:val="Heading1Text"/>
          <w:b w:val="0"/>
          <w:bCs/>
          <w:smallCaps w:val="0"/>
          <w:color w:val="4D5357"/>
          <w:sz w:val="28"/>
          <w:szCs w:val="28"/>
        </w:rPr>
      </w:pPr>
      <w:r w:rsidRPr="00772AE0">
        <w:rPr>
          <w:b/>
          <w:bCs/>
          <w:color w:val="4D5357"/>
          <w:sz w:val="28"/>
          <w:szCs w:val="28"/>
        </w:rPr>
        <w:t>Consultation</w:t>
      </w:r>
      <w:r w:rsidR="00A8018B" w:rsidRPr="00772AE0">
        <w:rPr>
          <w:b/>
          <w:bCs/>
          <w:color w:val="4D5357"/>
          <w:sz w:val="28"/>
          <w:szCs w:val="28"/>
        </w:rPr>
        <w:t>s</w:t>
      </w:r>
    </w:p>
    <w:p w:rsidR="009710B0" w:rsidRPr="004E2927" w:rsidRDefault="00AD6363" w:rsidP="0098474F">
      <w:pPr>
        <w:pStyle w:val="Body1"/>
        <w:tabs>
          <w:tab w:val="left" w:pos="1843"/>
          <w:tab w:val="left" w:pos="1985"/>
        </w:tabs>
        <w:rPr>
          <w:rStyle w:val="BoldText"/>
          <w:b w:val="0"/>
          <w:bCs/>
        </w:rPr>
      </w:pPr>
      <w:r w:rsidRPr="004E2927">
        <w:rPr>
          <w:rStyle w:val="BoldText"/>
          <w:b w:val="0"/>
          <w:bCs/>
        </w:rPr>
        <w:t xml:space="preserve">The following consultations are currently </w:t>
      </w:r>
      <w:r w:rsidR="002347E8" w:rsidRPr="004E2927">
        <w:rPr>
          <w:rStyle w:val="BoldText"/>
          <w:b w:val="0"/>
          <w:bCs/>
        </w:rPr>
        <w:t>i</w:t>
      </w:r>
      <w:r w:rsidRPr="004E2927">
        <w:rPr>
          <w:rStyle w:val="BoldText"/>
          <w:b w:val="0"/>
          <w:bCs/>
        </w:rPr>
        <w:t>n progress</w:t>
      </w:r>
      <w:r w:rsidR="00A52A3C" w:rsidRPr="004E2927">
        <w:rPr>
          <w:rStyle w:val="BoldText"/>
          <w:b w:val="0"/>
          <w:bCs/>
        </w:rPr>
        <w:t>, or have</w:t>
      </w:r>
      <w:r w:rsidR="0015134F" w:rsidRPr="004E2927">
        <w:rPr>
          <w:rStyle w:val="BoldText"/>
          <w:b w:val="0"/>
          <w:bCs/>
        </w:rPr>
        <w:t xml:space="preserve"> recently</w:t>
      </w:r>
      <w:r w:rsidR="00A52A3C" w:rsidRPr="004E2927">
        <w:rPr>
          <w:rStyle w:val="BoldText"/>
          <w:b w:val="0"/>
          <w:bCs/>
        </w:rPr>
        <w:t xml:space="preserve"> closed</w:t>
      </w:r>
      <w:r w:rsidR="001600C6">
        <w:rPr>
          <w:rStyle w:val="BoldText"/>
          <w:b w:val="0"/>
          <w:bCs/>
        </w:rPr>
        <w:br/>
      </w:r>
    </w:p>
    <w:tbl>
      <w:tblPr>
        <w:tblStyle w:val="TableGrid"/>
        <w:tblW w:w="15163"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top w:w="170" w:type="dxa"/>
        </w:tblCellMar>
        <w:tblLook w:val="04A0" w:firstRow="1" w:lastRow="0" w:firstColumn="1" w:lastColumn="0" w:noHBand="0" w:noVBand="1"/>
      </w:tblPr>
      <w:tblGrid>
        <w:gridCol w:w="2407"/>
        <w:gridCol w:w="7655"/>
        <w:gridCol w:w="3118"/>
        <w:gridCol w:w="1983"/>
      </w:tblGrid>
      <w:tr w:rsidR="00CF0A82" w:rsidTr="00522E38">
        <w:trPr>
          <w:tblHeader/>
        </w:trPr>
        <w:tc>
          <w:tcPr>
            <w:tcW w:w="2407" w:type="dxa"/>
            <w:shd w:val="clear" w:color="auto" w:fill="BED600"/>
            <w:vAlign w:val="center"/>
          </w:tcPr>
          <w:p w:rsidR="002024B1" w:rsidRPr="00772AE0" w:rsidRDefault="00AD6363" w:rsidP="00546826">
            <w:pPr>
              <w:pStyle w:val="Body1"/>
              <w:jc w:val="left"/>
              <w:rPr>
                <w:rStyle w:val="BoldText"/>
                <w:color w:val="000000" w:themeColor="text1"/>
                <w:sz w:val="22"/>
                <w:szCs w:val="22"/>
              </w:rPr>
            </w:pPr>
            <w:r w:rsidRPr="00772AE0">
              <w:rPr>
                <w:rStyle w:val="BoldText"/>
                <w:color w:val="000000" w:themeColor="text1"/>
                <w:sz w:val="22"/>
                <w:szCs w:val="22"/>
              </w:rPr>
              <w:t>Consultation</w:t>
            </w:r>
          </w:p>
        </w:tc>
        <w:tc>
          <w:tcPr>
            <w:tcW w:w="7655" w:type="dxa"/>
            <w:shd w:val="clear" w:color="auto" w:fill="BED600"/>
            <w:vAlign w:val="center"/>
          </w:tcPr>
          <w:p w:rsidR="002024B1" w:rsidRPr="00772AE0" w:rsidRDefault="00AD6363" w:rsidP="00546826">
            <w:pPr>
              <w:pStyle w:val="Body1"/>
              <w:jc w:val="left"/>
              <w:rPr>
                <w:rStyle w:val="BoldText"/>
                <w:color w:val="000000" w:themeColor="text1"/>
                <w:sz w:val="22"/>
                <w:szCs w:val="22"/>
              </w:rPr>
            </w:pPr>
            <w:r w:rsidRPr="00772AE0">
              <w:rPr>
                <w:rStyle w:val="BoldText"/>
                <w:color w:val="000000" w:themeColor="text1"/>
                <w:sz w:val="22"/>
                <w:szCs w:val="22"/>
              </w:rPr>
              <w:t>Detail</w:t>
            </w:r>
          </w:p>
        </w:tc>
        <w:tc>
          <w:tcPr>
            <w:tcW w:w="3118" w:type="dxa"/>
            <w:shd w:val="clear" w:color="auto" w:fill="BED600"/>
            <w:vAlign w:val="center"/>
          </w:tcPr>
          <w:p w:rsidR="002024B1" w:rsidRPr="00772AE0" w:rsidRDefault="00AD6363" w:rsidP="00546826">
            <w:pPr>
              <w:pStyle w:val="Body1"/>
              <w:jc w:val="left"/>
              <w:rPr>
                <w:rStyle w:val="BoldText"/>
                <w:color w:val="000000" w:themeColor="text1"/>
                <w:sz w:val="22"/>
                <w:szCs w:val="22"/>
              </w:rPr>
            </w:pPr>
            <w:r w:rsidRPr="00772AE0">
              <w:rPr>
                <w:rStyle w:val="BoldText"/>
                <w:color w:val="000000" w:themeColor="text1"/>
                <w:sz w:val="22"/>
                <w:szCs w:val="22"/>
              </w:rPr>
              <w:t>Closing Date</w:t>
            </w:r>
          </w:p>
        </w:tc>
        <w:tc>
          <w:tcPr>
            <w:tcW w:w="1983" w:type="dxa"/>
            <w:shd w:val="clear" w:color="auto" w:fill="BED600"/>
            <w:vAlign w:val="center"/>
          </w:tcPr>
          <w:p w:rsidR="002024B1" w:rsidRPr="00772AE0" w:rsidRDefault="00AD6363" w:rsidP="00546826">
            <w:pPr>
              <w:pStyle w:val="Body1"/>
              <w:jc w:val="left"/>
              <w:rPr>
                <w:rStyle w:val="BoldText"/>
                <w:color w:val="000000" w:themeColor="text1"/>
                <w:sz w:val="22"/>
                <w:szCs w:val="22"/>
              </w:rPr>
            </w:pPr>
            <w:r w:rsidRPr="00772AE0">
              <w:rPr>
                <w:rStyle w:val="BoldText"/>
                <w:color w:val="000000" w:themeColor="text1"/>
                <w:sz w:val="22"/>
                <w:szCs w:val="22"/>
              </w:rPr>
              <w:t>HL a</w:t>
            </w:r>
            <w:r w:rsidR="00104F4C" w:rsidRPr="00772AE0">
              <w:rPr>
                <w:rStyle w:val="BoldText"/>
                <w:color w:val="000000" w:themeColor="text1"/>
                <w:sz w:val="22"/>
                <w:szCs w:val="22"/>
              </w:rPr>
              <w:t>rticle</w:t>
            </w:r>
            <w:r w:rsidR="00DD3CE0" w:rsidRPr="00772AE0">
              <w:rPr>
                <w:rStyle w:val="BoldText"/>
                <w:color w:val="000000" w:themeColor="text1"/>
                <w:sz w:val="22"/>
                <w:szCs w:val="22"/>
              </w:rPr>
              <w:t>s</w:t>
            </w:r>
          </w:p>
        </w:tc>
      </w:tr>
      <w:tr w:rsidR="00522E38" w:rsidRPr="006047DB" w:rsidTr="00522E38">
        <w:tc>
          <w:tcPr>
            <w:tcW w:w="2407" w:type="dxa"/>
            <w:shd w:val="clear" w:color="auto" w:fill="595959" w:themeFill="text1" w:themeFillTint="A6"/>
          </w:tcPr>
          <w:p w:rsidR="00522E38" w:rsidRPr="00F72C40" w:rsidRDefault="00522E38" w:rsidP="003E4345">
            <w:pPr>
              <w:jc w:val="left"/>
              <w:rPr>
                <w:rFonts w:cs="Arial"/>
                <w:b/>
                <w:bCs/>
                <w:color w:val="FFFFFF" w:themeColor="background1"/>
                <w:sz w:val="22"/>
                <w:szCs w:val="22"/>
              </w:rPr>
            </w:pPr>
            <w:r>
              <w:rPr>
                <w:rFonts w:cs="Arial"/>
                <w:b/>
                <w:bCs/>
                <w:color w:val="FFFFFF" w:themeColor="background1"/>
                <w:sz w:val="22"/>
                <w:szCs w:val="22"/>
              </w:rPr>
              <w:t>Building Safety Levy</w:t>
            </w:r>
          </w:p>
        </w:tc>
        <w:tc>
          <w:tcPr>
            <w:tcW w:w="7655" w:type="dxa"/>
            <w:shd w:val="clear" w:color="auto" w:fill="EAEFED"/>
          </w:tcPr>
          <w:p w:rsidR="00522E38" w:rsidRDefault="00522E38" w:rsidP="003E4345">
            <w:pPr>
              <w:pStyle w:val="Body2"/>
              <w:ind w:left="0"/>
              <w:rPr>
                <w:rFonts w:eastAsia="Times New Roman" w:cs="Arial"/>
                <w:color w:val="243508"/>
                <w:sz w:val="18"/>
                <w:szCs w:val="18"/>
              </w:rPr>
            </w:pPr>
            <w:r>
              <w:rPr>
                <w:rFonts w:eastAsia="Times New Roman" w:cs="Arial"/>
                <w:color w:val="243508"/>
                <w:sz w:val="18"/>
                <w:szCs w:val="18"/>
              </w:rPr>
              <w:t>The Building Safety Act 2022 gave the government the power to impose a building safety levy on new residential buildings requiring certain building control approvals.</w:t>
            </w:r>
          </w:p>
          <w:p w:rsidR="00522E38" w:rsidRDefault="00522E38" w:rsidP="003E4345">
            <w:pPr>
              <w:pStyle w:val="Body2"/>
              <w:ind w:left="0"/>
              <w:rPr>
                <w:rFonts w:eastAsia="Times New Roman" w:cs="Arial"/>
                <w:color w:val="243508"/>
                <w:sz w:val="18"/>
                <w:szCs w:val="18"/>
              </w:rPr>
            </w:pPr>
            <w:r>
              <w:rPr>
                <w:rFonts w:eastAsia="Times New Roman" w:cs="Arial"/>
                <w:color w:val="243508"/>
                <w:sz w:val="18"/>
                <w:szCs w:val="18"/>
              </w:rPr>
              <w:t xml:space="preserve">The government’s technical response to a consultation on the levy was published in March 2025.  Regulations imposing the levy are anticipated in Autumn 2026. </w:t>
            </w:r>
          </w:p>
        </w:tc>
        <w:tc>
          <w:tcPr>
            <w:tcW w:w="3118" w:type="dxa"/>
            <w:shd w:val="clear" w:color="auto" w:fill="EAEFED"/>
          </w:tcPr>
          <w:p w:rsidR="00522E38" w:rsidRDefault="00522E38" w:rsidP="003E4345">
            <w:pPr>
              <w:pStyle w:val="Body1"/>
              <w:jc w:val="left"/>
              <w:rPr>
                <w:rFonts w:eastAsia="Times New Roman" w:cs="Arial"/>
                <w:color w:val="243508"/>
                <w:sz w:val="20"/>
                <w:szCs w:val="20"/>
              </w:rPr>
            </w:pPr>
          </w:p>
        </w:tc>
        <w:tc>
          <w:tcPr>
            <w:tcW w:w="1983" w:type="dxa"/>
            <w:shd w:val="clear" w:color="auto" w:fill="EAEFED"/>
          </w:tcPr>
          <w:p w:rsidR="00522E38" w:rsidRDefault="00522E38" w:rsidP="003E4345">
            <w:pPr>
              <w:pStyle w:val="Body1"/>
              <w:jc w:val="left"/>
              <w:rPr>
                <w:sz w:val="18"/>
                <w:szCs w:val="18"/>
              </w:rPr>
            </w:pPr>
            <w:r w:rsidRPr="00D365E4">
              <w:rPr>
                <w:sz w:val="18"/>
                <w:szCs w:val="18"/>
              </w:rPr>
              <w:t>Please see our new Building Safety hub:</w:t>
            </w:r>
          </w:p>
          <w:p w:rsidR="00522E38" w:rsidRPr="00D365E4" w:rsidRDefault="00EE1E9E" w:rsidP="003E4345">
            <w:pPr>
              <w:pStyle w:val="Body1"/>
              <w:rPr>
                <w:sz w:val="18"/>
                <w:szCs w:val="18"/>
              </w:rPr>
            </w:pPr>
            <w:hyperlink r:id="rId11" w:history="1">
              <w:r w:rsidR="00522E38" w:rsidRPr="00D365E4">
                <w:rPr>
                  <w:rStyle w:val="Hyperlink"/>
                  <w:color w:val="auto"/>
                  <w:sz w:val="18"/>
                  <w:szCs w:val="18"/>
                </w:rPr>
                <w:t>Building Safety Act Hub</w:t>
              </w:r>
            </w:hyperlink>
          </w:p>
        </w:tc>
      </w:tr>
      <w:tr w:rsidR="00E72CF1" w:rsidRPr="006047DB" w:rsidTr="00522E38">
        <w:trPr>
          <w:trHeight w:val="883"/>
        </w:trPr>
        <w:tc>
          <w:tcPr>
            <w:tcW w:w="2407" w:type="dxa"/>
            <w:shd w:val="clear" w:color="auto" w:fill="595959" w:themeFill="text1" w:themeFillTint="A6"/>
          </w:tcPr>
          <w:p w:rsidR="00FC30A9" w:rsidRPr="006047DB" w:rsidRDefault="00FC30A9" w:rsidP="007505C4">
            <w:pPr>
              <w:pStyle w:val="Body1"/>
              <w:spacing w:after="0"/>
              <w:jc w:val="left"/>
              <w:rPr>
                <w:b/>
                <w:bCs/>
                <w:color w:val="FFFFFF" w:themeColor="background1"/>
                <w:sz w:val="22"/>
                <w:szCs w:val="22"/>
              </w:rPr>
            </w:pPr>
            <w:bookmarkStart w:id="0" w:name="_Hlk138411922"/>
            <w:r w:rsidRPr="006047DB">
              <w:rPr>
                <w:b/>
                <w:bCs/>
                <w:color w:val="FFFFFF" w:themeColor="background1"/>
                <w:sz w:val="22"/>
                <w:szCs w:val="22"/>
              </w:rPr>
              <w:t>Law Commission consultation on Landlord and Tenant Act 1954</w:t>
            </w:r>
          </w:p>
          <w:bookmarkEnd w:id="0"/>
          <w:p w:rsidR="00FC30A9" w:rsidRPr="006047DB" w:rsidRDefault="00FC30A9" w:rsidP="007505C4">
            <w:pPr>
              <w:pStyle w:val="Body1"/>
              <w:spacing w:after="0"/>
              <w:jc w:val="left"/>
              <w:rPr>
                <w:b/>
                <w:bCs/>
                <w:color w:val="FFFFFF" w:themeColor="background1"/>
                <w:sz w:val="22"/>
                <w:szCs w:val="22"/>
              </w:rPr>
            </w:pPr>
          </w:p>
        </w:tc>
        <w:tc>
          <w:tcPr>
            <w:tcW w:w="7655" w:type="dxa"/>
            <w:shd w:val="clear" w:color="auto" w:fill="EAEFED"/>
          </w:tcPr>
          <w:p w:rsidR="00FC30A9" w:rsidRDefault="00FC30A9" w:rsidP="00931C66">
            <w:pPr>
              <w:rPr>
                <w:sz w:val="18"/>
                <w:szCs w:val="18"/>
              </w:rPr>
            </w:pPr>
            <w:r w:rsidRPr="006047DB">
              <w:rPr>
                <w:sz w:val="18"/>
                <w:szCs w:val="18"/>
              </w:rPr>
              <w:t xml:space="preserve">The </w:t>
            </w:r>
            <w:r w:rsidR="00894009" w:rsidRPr="006047DB">
              <w:rPr>
                <w:sz w:val="18"/>
                <w:szCs w:val="18"/>
              </w:rPr>
              <w:t>g</w:t>
            </w:r>
            <w:r w:rsidRPr="006047DB">
              <w:rPr>
                <w:sz w:val="18"/>
                <w:szCs w:val="18"/>
              </w:rPr>
              <w:t xml:space="preserve">overnment has commissioned a Law Commission review of the Landlord and Tenant Act 1954, and security of tenure provisions for business leases. </w:t>
            </w:r>
          </w:p>
          <w:p w:rsidR="00F131B1" w:rsidRDefault="00F131B1" w:rsidP="00F131B1">
            <w:pPr>
              <w:tabs>
                <w:tab w:val="left" w:pos="5140"/>
              </w:tabs>
              <w:rPr>
                <w:sz w:val="18"/>
                <w:szCs w:val="18"/>
              </w:rPr>
            </w:pPr>
            <w:r>
              <w:rPr>
                <w:sz w:val="18"/>
                <w:szCs w:val="18"/>
              </w:rPr>
              <w:tab/>
            </w:r>
          </w:p>
          <w:p w:rsidR="00F131B1" w:rsidRDefault="00F131B1" w:rsidP="00F131B1">
            <w:pPr>
              <w:tabs>
                <w:tab w:val="left" w:pos="5140"/>
              </w:tabs>
              <w:rPr>
                <w:sz w:val="18"/>
                <w:szCs w:val="18"/>
              </w:rPr>
            </w:pPr>
            <w:r>
              <w:rPr>
                <w:sz w:val="18"/>
                <w:szCs w:val="18"/>
              </w:rPr>
              <w:t>The Law Commission published an interim statement on the direction of reform</w:t>
            </w:r>
            <w:r w:rsidR="00FA11C9">
              <w:rPr>
                <w:sz w:val="18"/>
                <w:szCs w:val="18"/>
              </w:rPr>
              <w:t xml:space="preserve"> on 4 June 2025</w:t>
            </w:r>
            <w:r>
              <w:rPr>
                <w:sz w:val="18"/>
                <w:szCs w:val="18"/>
              </w:rPr>
              <w:t xml:space="preserve"> indicating that:</w:t>
            </w:r>
          </w:p>
          <w:p w:rsidR="00F131B1" w:rsidRDefault="00F131B1" w:rsidP="00F131B1">
            <w:pPr>
              <w:pStyle w:val="ListParagraph"/>
              <w:tabs>
                <w:tab w:val="left" w:pos="5140"/>
              </w:tabs>
              <w:rPr>
                <w:sz w:val="18"/>
                <w:szCs w:val="18"/>
              </w:rPr>
            </w:pPr>
          </w:p>
          <w:p w:rsidR="00F131B1" w:rsidRDefault="00D365E4" w:rsidP="00F131B1">
            <w:pPr>
              <w:pStyle w:val="ListParagraph"/>
              <w:numPr>
                <w:ilvl w:val="0"/>
                <w:numId w:val="17"/>
              </w:numPr>
              <w:tabs>
                <w:tab w:val="left" w:pos="5140"/>
              </w:tabs>
              <w:rPr>
                <w:sz w:val="18"/>
                <w:szCs w:val="18"/>
              </w:rPr>
            </w:pPr>
            <w:r>
              <w:rPr>
                <w:sz w:val="18"/>
                <w:szCs w:val="18"/>
              </w:rPr>
              <w:t>a</w:t>
            </w:r>
            <w:r w:rsidR="00F131B1">
              <w:rPr>
                <w:sz w:val="18"/>
                <w:szCs w:val="18"/>
              </w:rPr>
              <w:t xml:space="preserve"> contracting-out model of security of tenure will be retained;</w:t>
            </w:r>
          </w:p>
          <w:p w:rsidR="00F131B1" w:rsidRDefault="00D365E4" w:rsidP="00F131B1">
            <w:pPr>
              <w:pStyle w:val="ListParagraph"/>
              <w:numPr>
                <w:ilvl w:val="0"/>
                <w:numId w:val="17"/>
              </w:numPr>
              <w:tabs>
                <w:tab w:val="left" w:pos="5140"/>
              </w:tabs>
              <w:rPr>
                <w:sz w:val="18"/>
                <w:szCs w:val="18"/>
              </w:rPr>
            </w:pPr>
            <w:r>
              <w:rPr>
                <w:sz w:val="18"/>
                <w:szCs w:val="18"/>
              </w:rPr>
              <w:t>t</w:t>
            </w:r>
            <w:r w:rsidR="00F131B1">
              <w:rPr>
                <w:sz w:val="18"/>
                <w:szCs w:val="18"/>
              </w:rPr>
              <w:t>he list of excluded tenancies will remain as it is;</w:t>
            </w:r>
          </w:p>
          <w:p w:rsidR="00F131B1" w:rsidRDefault="00F131B1" w:rsidP="00F131B1">
            <w:pPr>
              <w:pStyle w:val="ListParagraph"/>
              <w:numPr>
                <w:ilvl w:val="0"/>
                <w:numId w:val="17"/>
              </w:numPr>
              <w:tabs>
                <w:tab w:val="left" w:pos="5140"/>
              </w:tabs>
              <w:rPr>
                <w:sz w:val="18"/>
                <w:szCs w:val="18"/>
              </w:rPr>
            </w:pPr>
            <w:r>
              <w:rPr>
                <w:sz w:val="18"/>
                <w:szCs w:val="18"/>
              </w:rPr>
              <w:t>tenancies of under 2 years (rather than the current 6 months) will be excluded from the Act.</w:t>
            </w:r>
          </w:p>
          <w:p w:rsidR="00F131B1" w:rsidRDefault="00F131B1" w:rsidP="00F131B1">
            <w:pPr>
              <w:tabs>
                <w:tab w:val="left" w:pos="5140"/>
              </w:tabs>
              <w:rPr>
                <w:sz w:val="18"/>
                <w:szCs w:val="18"/>
              </w:rPr>
            </w:pPr>
          </w:p>
          <w:p w:rsidR="00F131B1" w:rsidRPr="00F131B1" w:rsidRDefault="00F131B1" w:rsidP="00F131B1">
            <w:pPr>
              <w:tabs>
                <w:tab w:val="left" w:pos="5140"/>
              </w:tabs>
              <w:rPr>
                <w:sz w:val="18"/>
                <w:szCs w:val="18"/>
              </w:rPr>
            </w:pPr>
            <w:r>
              <w:rPr>
                <w:sz w:val="18"/>
                <w:szCs w:val="18"/>
              </w:rPr>
              <w:t>The Law Commission’s second consultation paper</w:t>
            </w:r>
            <w:r w:rsidR="00FA11C9">
              <w:rPr>
                <w:sz w:val="18"/>
                <w:szCs w:val="18"/>
              </w:rPr>
              <w:t xml:space="preserve"> </w:t>
            </w:r>
            <w:r>
              <w:rPr>
                <w:sz w:val="18"/>
                <w:szCs w:val="18"/>
              </w:rPr>
              <w:t xml:space="preserve">will focus on the technical detail of how the 1954 Act might be reformed, including the </w:t>
            </w:r>
            <w:r w:rsidR="006701E8">
              <w:rPr>
                <w:sz w:val="18"/>
                <w:szCs w:val="18"/>
              </w:rPr>
              <w:t>contracting</w:t>
            </w:r>
            <w:r>
              <w:rPr>
                <w:sz w:val="18"/>
                <w:szCs w:val="18"/>
              </w:rPr>
              <w:t xml:space="preserve">-out procedure. </w:t>
            </w:r>
          </w:p>
          <w:p w:rsidR="00F131B1" w:rsidRPr="00F131B1" w:rsidRDefault="00F131B1" w:rsidP="00F131B1">
            <w:pPr>
              <w:tabs>
                <w:tab w:val="left" w:pos="5140"/>
              </w:tabs>
              <w:rPr>
                <w:sz w:val="18"/>
                <w:szCs w:val="18"/>
              </w:rPr>
            </w:pPr>
          </w:p>
        </w:tc>
        <w:tc>
          <w:tcPr>
            <w:tcW w:w="3118" w:type="dxa"/>
            <w:shd w:val="clear" w:color="auto" w:fill="EAEFED"/>
          </w:tcPr>
          <w:p w:rsidR="00321CCE" w:rsidRDefault="00321CCE" w:rsidP="007505C4">
            <w:pPr>
              <w:pStyle w:val="Body1"/>
              <w:jc w:val="left"/>
              <w:rPr>
                <w:sz w:val="18"/>
                <w:szCs w:val="18"/>
              </w:rPr>
            </w:pPr>
            <w:r>
              <w:rPr>
                <w:sz w:val="18"/>
                <w:szCs w:val="18"/>
              </w:rPr>
              <w:t xml:space="preserve">The Law Commission’s first </w:t>
            </w:r>
            <w:r w:rsidR="00FC30A9" w:rsidRPr="006047DB">
              <w:rPr>
                <w:sz w:val="18"/>
                <w:szCs w:val="18"/>
              </w:rPr>
              <w:t xml:space="preserve">Consultation Paper </w:t>
            </w:r>
            <w:r w:rsidR="00402D34">
              <w:rPr>
                <w:sz w:val="18"/>
                <w:szCs w:val="18"/>
              </w:rPr>
              <w:t xml:space="preserve">was </w:t>
            </w:r>
            <w:r>
              <w:rPr>
                <w:sz w:val="18"/>
                <w:szCs w:val="18"/>
              </w:rPr>
              <w:t>published on 19 November</w:t>
            </w:r>
            <w:r w:rsidR="00402D34" w:rsidRPr="006047DB">
              <w:rPr>
                <w:sz w:val="18"/>
                <w:szCs w:val="18"/>
              </w:rPr>
              <w:t xml:space="preserve"> </w:t>
            </w:r>
            <w:r w:rsidR="002F5AAE" w:rsidRPr="006047DB">
              <w:rPr>
                <w:sz w:val="18"/>
                <w:szCs w:val="18"/>
              </w:rPr>
              <w:t>2024</w:t>
            </w:r>
            <w:r>
              <w:rPr>
                <w:sz w:val="18"/>
                <w:szCs w:val="18"/>
              </w:rPr>
              <w:t xml:space="preserve"> setting out possible models for security of tenure and changing the scope of the 1954 Act.</w:t>
            </w:r>
          </w:p>
          <w:p w:rsidR="00321CCE" w:rsidRDefault="00321CCE" w:rsidP="007505C4">
            <w:pPr>
              <w:pStyle w:val="Body1"/>
              <w:jc w:val="left"/>
              <w:rPr>
                <w:sz w:val="18"/>
                <w:szCs w:val="18"/>
              </w:rPr>
            </w:pPr>
            <w:r>
              <w:rPr>
                <w:sz w:val="18"/>
                <w:szCs w:val="18"/>
              </w:rPr>
              <w:t xml:space="preserve">The consultation, and an accompanying survey, </w:t>
            </w:r>
            <w:r w:rsidR="006F3FE4">
              <w:rPr>
                <w:sz w:val="18"/>
                <w:szCs w:val="18"/>
              </w:rPr>
              <w:t>closed on</w:t>
            </w:r>
            <w:r>
              <w:rPr>
                <w:sz w:val="18"/>
                <w:szCs w:val="18"/>
              </w:rPr>
              <w:t xml:space="preserve"> 19 February 2025.</w:t>
            </w:r>
          </w:p>
          <w:p w:rsidR="00F131B1" w:rsidRDefault="00F131B1" w:rsidP="007505C4">
            <w:pPr>
              <w:pStyle w:val="Body1"/>
              <w:jc w:val="left"/>
              <w:rPr>
                <w:sz w:val="18"/>
                <w:szCs w:val="18"/>
              </w:rPr>
            </w:pPr>
            <w:r>
              <w:rPr>
                <w:sz w:val="18"/>
                <w:szCs w:val="18"/>
              </w:rPr>
              <w:t xml:space="preserve">The Law Commission published an interim statement on direction of reform on 4 June 2025. </w:t>
            </w:r>
          </w:p>
          <w:p w:rsidR="00894009" w:rsidRDefault="006F3FE4" w:rsidP="00D365E4">
            <w:pPr>
              <w:pStyle w:val="Body1"/>
              <w:spacing w:after="0"/>
              <w:jc w:val="left"/>
              <w:rPr>
                <w:sz w:val="18"/>
                <w:szCs w:val="18"/>
              </w:rPr>
            </w:pPr>
            <w:r>
              <w:rPr>
                <w:sz w:val="18"/>
                <w:szCs w:val="18"/>
              </w:rPr>
              <w:t>We are awaiting the</w:t>
            </w:r>
            <w:r w:rsidR="00321CCE">
              <w:rPr>
                <w:sz w:val="18"/>
                <w:szCs w:val="18"/>
              </w:rPr>
              <w:t xml:space="preserve"> Law Commission</w:t>
            </w:r>
            <w:r>
              <w:rPr>
                <w:sz w:val="18"/>
                <w:szCs w:val="18"/>
              </w:rPr>
              <w:t>’s second technical consultation paper</w:t>
            </w:r>
            <w:r w:rsidR="00402D34">
              <w:rPr>
                <w:sz w:val="18"/>
                <w:szCs w:val="18"/>
              </w:rPr>
              <w:t xml:space="preserve">. </w:t>
            </w:r>
          </w:p>
          <w:p w:rsidR="0066179C" w:rsidRPr="006047DB" w:rsidRDefault="0066179C" w:rsidP="00D365E4">
            <w:pPr>
              <w:pStyle w:val="Body1"/>
              <w:spacing w:after="0"/>
              <w:jc w:val="left"/>
              <w:rPr>
                <w:sz w:val="18"/>
                <w:szCs w:val="18"/>
              </w:rPr>
            </w:pPr>
          </w:p>
        </w:tc>
        <w:tc>
          <w:tcPr>
            <w:tcW w:w="1983" w:type="dxa"/>
            <w:shd w:val="clear" w:color="auto" w:fill="EAEFED"/>
          </w:tcPr>
          <w:p w:rsidR="00FC30A9" w:rsidRDefault="00EE1E9E" w:rsidP="007505C4">
            <w:pPr>
              <w:pStyle w:val="Body1"/>
              <w:jc w:val="left"/>
              <w:rPr>
                <w:rStyle w:val="Hyperlink"/>
                <w:color w:val="000000" w:themeColor="text1"/>
                <w:sz w:val="18"/>
                <w:szCs w:val="18"/>
              </w:rPr>
            </w:pPr>
            <w:hyperlink r:id="rId12" w:history="1">
              <w:r w:rsidR="00FC30A9" w:rsidRPr="006047DB">
                <w:rPr>
                  <w:rStyle w:val="Hyperlink"/>
                  <w:color w:val="000000" w:themeColor="text1"/>
                  <w:sz w:val="18"/>
                  <w:szCs w:val="18"/>
                </w:rPr>
                <w:t>UK Landlord and Tenant Act 1954: what might reform look like? - Hogan Lovells Engage</w:t>
              </w:r>
            </w:hyperlink>
          </w:p>
          <w:p w:rsidR="006F3FE4" w:rsidRPr="006047DB" w:rsidRDefault="006F3FE4" w:rsidP="007505C4">
            <w:pPr>
              <w:pStyle w:val="Body1"/>
              <w:jc w:val="left"/>
              <w:rPr>
                <w:color w:val="000000" w:themeColor="text1"/>
                <w:sz w:val="18"/>
                <w:szCs w:val="18"/>
              </w:rPr>
            </w:pPr>
          </w:p>
        </w:tc>
      </w:tr>
      <w:tr w:rsidR="004228AB" w:rsidRPr="006047DB" w:rsidTr="00522E38">
        <w:tc>
          <w:tcPr>
            <w:tcW w:w="2407" w:type="dxa"/>
            <w:shd w:val="clear" w:color="auto" w:fill="595959" w:themeFill="text1" w:themeFillTint="A6"/>
          </w:tcPr>
          <w:p w:rsidR="004228AB" w:rsidRDefault="004228AB" w:rsidP="007505C4">
            <w:pPr>
              <w:jc w:val="left"/>
              <w:rPr>
                <w:rFonts w:cs="Arial"/>
                <w:b/>
                <w:bCs/>
                <w:color w:val="FFFFFF" w:themeColor="background1"/>
                <w:sz w:val="22"/>
                <w:szCs w:val="22"/>
              </w:rPr>
            </w:pPr>
            <w:r>
              <w:rPr>
                <w:rFonts w:cs="Arial"/>
                <w:b/>
                <w:bCs/>
                <w:color w:val="FFFFFF" w:themeColor="background1"/>
                <w:sz w:val="22"/>
                <w:szCs w:val="22"/>
              </w:rPr>
              <w:t>Consultation on the EPC regime</w:t>
            </w:r>
          </w:p>
        </w:tc>
        <w:tc>
          <w:tcPr>
            <w:tcW w:w="7655" w:type="dxa"/>
            <w:shd w:val="clear" w:color="auto" w:fill="EAEFED"/>
          </w:tcPr>
          <w:p w:rsidR="004228AB" w:rsidRPr="00931C66" w:rsidRDefault="004228AB" w:rsidP="00794B85">
            <w:pPr>
              <w:pStyle w:val="Body2"/>
              <w:ind w:left="0"/>
              <w:rPr>
                <w:rFonts w:cs="Arial"/>
                <w:sz w:val="18"/>
                <w:szCs w:val="18"/>
              </w:rPr>
            </w:pPr>
            <w:r w:rsidRPr="00931C66">
              <w:rPr>
                <w:rFonts w:eastAsia="Times New Roman" w:cs="Arial"/>
                <w:color w:val="243508"/>
                <w:sz w:val="18"/>
                <w:szCs w:val="18"/>
              </w:rPr>
              <w:t>A consultation on reforms to the EPC regime was launched on 4 December</w:t>
            </w:r>
            <w:r w:rsidR="00D365E4">
              <w:rPr>
                <w:rFonts w:eastAsia="Times New Roman" w:cs="Arial"/>
                <w:color w:val="243508"/>
                <w:sz w:val="18"/>
                <w:szCs w:val="18"/>
              </w:rPr>
              <w:t xml:space="preserve"> 2024</w:t>
            </w:r>
            <w:r w:rsidRPr="00931C66">
              <w:rPr>
                <w:rFonts w:eastAsia="Times New Roman" w:cs="Arial"/>
                <w:color w:val="243508"/>
                <w:sz w:val="18"/>
                <w:szCs w:val="18"/>
              </w:rPr>
              <w:t xml:space="preserve">, which </w:t>
            </w:r>
            <w:r w:rsidR="00D365E4">
              <w:rPr>
                <w:rFonts w:eastAsia="Times New Roman" w:cs="Arial"/>
                <w:color w:val="243508"/>
                <w:sz w:val="18"/>
                <w:szCs w:val="18"/>
              </w:rPr>
              <w:t>wa</w:t>
            </w:r>
            <w:r w:rsidRPr="00931C66">
              <w:rPr>
                <w:rFonts w:eastAsia="Times New Roman" w:cs="Arial"/>
                <w:color w:val="243508"/>
                <w:sz w:val="18"/>
                <w:szCs w:val="18"/>
              </w:rPr>
              <w:t>s open until 26 February 2025. This does not consider new minimum ratings by 2030 but focuses on how energy efficiency and environmental impact are assessed,</w:t>
            </w:r>
            <w:r w:rsidR="00931C66" w:rsidRPr="00931C66">
              <w:rPr>
                <w:rFonts w:eastAsia="Times New Roman" w:cs="Arial"/>
                <w:color w:val="243508"/>
                <w:sz w:val="18"/>
                <w:szCs w:val="18"/>
              </w:rPr>
              <w:t xml:space="preserve"> </w:t>
            </w:r>
            <w:r w:rsidRPr="00931C66">
              <w:rPr>
                <w:rFonts w:eastAsia="Times New Roman" w:cs="Arial"/>
                <w:color w:val="243508"/>
                <w:sz w:val="18"/>
                <w:szCs w:val="18"/>
              </w:rPr>
              <w:t>how long EPCs should be valid for, proposes that an EPC must be in place throughout the term of a lease, not just at commencement, and removal of the exemption for heritage buildings.</w:t>
            </w:r>
          </w:p>
        </w:tc>
        <w:tc>
          <w:tcPr>
            <w:tcW w:w="3118" w:type="dxa"/>
            <w:shd w:val="clear" w:color="auto" w:fill="EAEFED"/>
          </w:tcPr>
          <w:p w:rsidR="004228AB" w:rsidRPr="00931C66" w:rsidRDefault="00F93C4C" w:rsidP="007505C4">
            <w:pPr>
              <w:pStyle w:val="Body1"/>
              <w:jc w:val="left"/>
              <w:rPr>
                <w:sz w:val="18"/>
                <w:szCs w:val="18"/>
              </w:rPr>
            </w:pPr>
            <w:r w:rsidRPr="00931C66">
              <w:rPr>
                <w:sz w:val="18"/>
                <w:szCs w:val="18"/>
              </w:rPr>
              <w:t>The consultation close</w:t>
            </w:r>
            <w:r w:rsidR="00D365E4">
              <w:rPr>
                <w:sz w:val="18"/>
                <w:szCs w:val="18"/>
              </w:rPr>
              <w:t>d</w:t>
            </w:r>
            <w:r w:rsidRPr="00931C66">
              <w:rPr>
                <w:sz w:val="18"/>
                <w:szCs w:val="18"/>
              </w:rPr>
              <w:t xml:space="preserve"> on 26 February 2025. </w:t>
            </w:r>
          </w:p>
        </w:tc>
        <w:tc>
          <w:tcPr>
            <w:tcW w:w="1983" w:type="dxa"/>
            <w:shd w:val="clear" w:color="auto" w:fill="EAEFED"/>
          </w:tcPr>
          <w:p w:rsidR="00D365E4" w:rsidRPr="00D365E4" w:rsidRDefault="00EE1E9E" w:rsidP="00D365E4">
            <w:pPr>
              <w:pStyle w:val="Body1"/>
              <w:rPr>
                <w:sz w:val="18"/>
                <w:szCs w:val="18"/>
              </w:rPr>
            </w:pPr>
            <w:hyperlink r:id="rId13" w:history="1">
              <w:r w:rsidR="00D365E4" w:rsidRPr="00D365E4">
                <w:rPr>
                  <w:rStyle w:val="Hyperlink"/>
                  <w:color w:val="auto"/>
                  <w:sz w:val="18"/>
                  <w:szCs w:val="18"/>
                </w:rPr>
                <w:t>The EPC reformation in England and Wales – changes on the horizon</w:t>
              </w:r>
            </w:hyperlink>
          </w:p>
          <w:p w:rsidR="004228AB" w:rsidRDefault="004228AB" w:rsidP="007505C4">
            <w:pPr>
              <w:pStyle w:val="Body1"/>
              <w:jc w:val="left"/>
            </w:pPr>
          </w:p>
        </w:tc>
      </w:tr>
      <w:tr w:rsidR="00522E38" w:rsidRPr="006047DB" w:rsidTr="00522E38">
        <w:tc>
          <w:tcPr>
            <w:tcW w:w="2407" w:type="dxa"/>
            <w:shd w:val="clear" w:color="auto" w:fill="595959" w:themeFill="text1" w:themeFillTint="A6"/>
          </w:tcPr>
          <w:p w:rsidR="00522E38" w:rsidRDefault="00522E38" w:rsidP="007505C4">
            <w:pPr>
              <w:jc w:val="left"/>
              <w:rPr>
                <w:rFonts w:cs="Arial"/>
                <w:b/>
                <w:bCs/>
                <w:color w:val="FFFFFF" w:themeColor="background1"/>
                <w:sz w:val="22"/>
                <w:szCs w:val="22"/>
              </w:rPr>
            </w:pPr>
            <w:r w:rsidRPr="00522E38">
              <w:rPr>
                <w:rFonts w:cs="Arial"/>
                <w:b/>
                <w:bCs/>
                <w:color w:val="FFFFFF" w:themeColor="background1"/>
                <w:sz w:val="22"/>
                <w:szCs w:val="22"/>
              </w:rPr>
              <w:t>Consultation on Product Security and Telecommunications Infrastructure Act 2022</w:t>
            </w:r>
          </w:p>
        </w:tc>
        <w:tc>
          <w:tcPr>
            <w:tcW w:w="7655" w:type="dxa"/>
            <w:shd w:val="clear" w:color="auto" w:fill="EAEFED"/>
          </w:tcPr>
          <w:p w:rsidR="00522E38" w:rsidRPr="00931C66" w:rsidRDefault="00522E38" w:rsidP="00794B85">
            <w:pPr>
              <w:pStyle w:val="Body2"/>
              <w:ind w:left="0"/>
              <w:rPr>
                <w:rFonts w:eastAsia="Times New Roman" w:cs="Arial"/>
                <w:color w:val="243508"/>
                <w:sz w:val="18"/>
                <w:szCs w:val="18"/>
              </w:rPr>
            </w:pPr>
            <w:r w:rsidRPr="00522E38">
              <w:rPr>
                <w:rFonts w:eastAsia="Times New Roman" w:cs="Arial"/>
                <w:color w:val="243508"/>
                <w:sz w:val="18"/>
                <w:szCs w:val="18"/>
              </w:rPr>
              <w:t xml:space="preserve">The Department of Science, Innovation and Technology is seeking views on the Draft Regulations required to commence provisions regulating how rent is assessed for tenancy renewals involving telecommunications infrastructure. The consultation focuses on the transitional and saving provisions designed to ensure a smooth shift between legal regimes. </w:t>
            </w:r>
          </w:p>
        </w:tc>
        <w:tc>
          <w:tcPr>
            <w:tcW w:w="3118" w:type="dxa"/>
            <w:shd w:val="clear" w:color="auto" w:fill="EAEFED"/>
          </w:tcPr>
          <w:p w:rsidR="00522E38" w:rsidRPr="00931C66" w:rsidRDefault="00522E38" w:rsidP="007505C4">
            <w:pPr>
              <w:pStyle w:val="Body1"/>
              <w:jc w:val="left"/>
              <w:rPr>
                <w:sz w:val="18"/>
                <w:szCs w:val="18"/>
              </w:rPr>
            </w:pPr>
            <w:r>
              <w:rPr>
                <w:sz w:val="18"/>
                <w:szCs w:val="18"/>
              </w:rPr>
              <w:t>2 July 2025</w:t>
            </w:r>
          </w:p>
        </w:tc>
        <w:tc>
          <w:tcPr>
            <w:tcW w:w="1983" w:type="dxa"/>
            <w:shd w:val="clear" w:color="auto" w:fill="EAEFED"/>
          </w:tcPr>
          <w:p w:rsidR="00522E38" w:rsidRDefault="00522E38" w:rsidP="00D365E4">
            <w:pPr>
              <w:pStyle w:val="Body1"/>
            </w:pPr>
          </w:p>
        </w:tc>
      </w:tr>
      <w:tr w:rsidR="00512B0F" w:rsidRPr="006047DB" w:rsidTr="00522E38">
        <w:tc>
          <w:tcPr>
            <w:tcW w:w="2407" w:type="dxa"/>
            <w:shd w:val="clear" w:color="auto" w:fill="595959" w:themeFill="text1" w:themeFillTint="A6"/>
          </w:tcPr>
          <w:p w:rsidR="00512B0F" w:rsidRDefault="00512B0F" w:rsidP="007505C4">
            <w:pPr>
              <w:jc w:val="left"/>
              <w:rPr>
                <w:rFonts w:cs="Arial"/>
                <w:b/>
                <w:bCs/>
                <w:color w:val="FFFFFF" w:themeColor="background1"/>
                <w:sz w:val="22"/>
                <w:szCs w:val="22"/>
              </w:rPr>
            </w:pPr>
            <w:r>
              <w:rPr>
                <w:rFonts w:cs="Arial"/>
                <w:b/>
                <w:bCs/>
                <w:color w:val="FFFFFF" w:themeColor="background1"/>
                <w:sz w:val="22"/>
                <w:szCs w:val="22"/>
              </w:rPr>
              <w:t>Consultation on improving the energy performance of privately rented homes</w:t>
            </w:r>
          </w:p>
        </w:tc>
        <w:tc>
          <w:tcPr>
            <w:tcW w:w="7655" w:type="dxa"/>
            <w:shd w:val="clear" w:color="auto" w:fill="EAEFED"/>
          </w:tcPr>
          <w:p w:rsidR="00512B0F" w:rsidRPr="00931C66" w:rsidRDefault="00512B0F" w:rsidP="00794B85">
            <w:pPr>
              <w:pStyle w:val="Body2"/>
              <w:ind w:left="0"/>
              <w:rPr>
                <w:rFonts w:eastAsia="Times New Roman" w:cs="Arial"/>
                <w:color w:val="243508"/>
                <w:sz w:val="18"/>
                <w:szCs w:val="18"/>
              </w:rPr>
            </w:pPr>
            <w:r w:rsidRPr="00931C66">
              <w:rPr>
                <w:rFonts w:eastAsia="Times New Roman" w:cs="Arial"/>
                <w:color w:val="243508"/>
                <w:sz w:val="18"/>
                <w:szCs w:val="18"/>
              </w:rPr>
              <w:t>On 7 February 2025 the government published a consultation on requiring all privately rented homes to achieve a minimum EPC rating of C by 2030 (and, for new lettings, by 2028).  The current required EPC rating is E.</w:t>
            </w:r>
          </w:p>
          <w:p w:rsidR="00512B0F" w:rsidRPr="00931C66" w:rsidRDefault="00512B0F" w:rsidP="00794B85">
            <w:pPr>
              <w:pStyle w:val="Body2"/>
              <w:ind w:left="0"/>
              <w:rPr>
                <w:rFonts w:eastAsia="Times New Roman" w:cs="Arial"/>
                <w:color w:val="243508"/>
                <w:sz w:val="18"/>
                <w:szCs w:val="18"/>
              </w:rPr>
            </w:pPr>
            <w:r w:rsidRPr="00931C66">
              <w:rPr>
                <w:rFonts w:eastAsia="Times New Roman" w:cs="Arial"/>
                <w:color w:val="243508"/>
                <w:sz w:val="18"/>
                <w:szCs w:val="18"/>
              </w:rPr>
              <w:t>The consultation considers a number of ancillary provisions, including a £15,000 cap on the cost of improvements, and a potential exemption for landlords that have reached that cap.  The consultation also considers the inclusion of short term lets (such as holiday rentals) within the scope of the minimum EPC rating.</w:t>
            </w:r>
          </w:p>
        </w:tc>
        <w:tc>
          <w:tcPr>
            <w:tcW w:w="3118" w:type="dxa"/>
            <w:shd w:val="clear" w:color="auto" w:fill="EAEFED"/>
          </w:tcPr>
          <w:p w:rsidR="00512B0F" w:rsidRPr="00931C66" w:rsidRDefault="00512B0F" w:rsidP="007505C4">
            <w:pPr>
              <w:pStyle w:val="Body1"/>
              <w:jc w:val="left"/>
              <w:rPr>
                <w:sz w:val="18"/>
                <w:szCs w:val="18"/>
              </w:rPr>
            </w:pPr>
            <w:r w:rsidRPr="00931C66">
              <w:rPr>
                <w:sz w:val="18"/>
                <w:szCs w:val="18"/>
              </w:rPr>
              <w:t>The consultation close</w:t>
            </w:r>
            <w:r w:rsidR="00D365E4">
              <w:rPr>
                <w:sz w:val="18"/>
                <w:szCs w:val="18"/>
              </w:rPr>
              <w:t>d</w:t>
            </w:r>
            <w:r w:rsidRPr="00931C66">
              <w:rPr>
                <w:sz w:val="18"/>
                <w:szCs w:val="18"/>
              </w:rPr>
              <w:t xml:space="preserve"> on 2 May 2025</w:t>
            </w:r>
          </w:p>
        </w:tc>
        <w:tc>
          <w:tcPr>
            <w:tcW w:w="1983" w:type="dxa"/>
            <w:shd w:val="clear" w:color="auto" w:fill="EAEFED"/>
          </w:tcPr>
          <w:p w:rsidR="00D365E4" w:rsidRPr="00D365E4" w:rsidRDefault="00EE1E9E" w:rsidP="00D365E4">
            <w:pPr>
              <w:pStyle w:val="Body1"/>
              <w:rPr>
                <w:sz w:val="18"/>
                <w:szCs w:val="18"/>
              </w:rPr>
            </w:pPr>
            <w:hyperlink r:id="rId14" w:history="1">
              <w:r w:rsidR="00D365E4" w:rsidRPr="00D365E4">
                <w:rPr>
                  <w:rStyle w:val="Hyperlink"/>
                  <w:color w:val="auto"/>
                  <w:sz w:val="18"/>
                  <w:szCs w:val="18"/>
                </w:rPr>
                <w:t>Changes to MEES for private rented homes in England and Wales</w:t>
              </w:r>
            </w:hyperlink>
          </w:p>
          <w:p w:rsidR="00512B0F" w:rsidRDefault="00512B0F" w:rsidP="007505C4">
            <w:pPr>
              <w:pStyle w:val="Body1"/>
              <w:jc w:val="left"/>
            </w:pPr>
          </w:p>
        </w:tc>
      </w:tr>
      <w:tr w:rsidR="00FF1076" w:rsidRPr="006047DB" w:rsidTr="00522E38">
        <w:tc>
          <w:tcPr>
            <w:tcW w:w="2407" w:type="dxa"/>
            <w:shd w:val="clear" w:color="auto" w:fill="595959" w:themeFill="text1" w:themeFillTint="A6"/>
          </w:tcPr>
          <w:p w:rsidR="00FF1076" w:rsidRDefault="00FF1076" w:rsidP="007505C4">
            <w:pPr>
              <w:jc w:val="left"/>
              <w:rPr>
                <w:rFonts w:cs="Arial"/>
                <w:b/>
                <w:bCs/>
                <w:color w:val="FFFFFF" w:themeColor="background1"/>
                <w:sz w:val="22"/>
                <w:szCs w:val="22"/>
              </w:rPr>
            </w:pPr>
            <w:r>
              <w:rPr>
                <w:rFonts w:cs="Arial"/>
                <w:b/>
                <w:bCs/>
                <w:color w:val="FFFFFF" w:themeColor="background1"/>
                <w:sz w:val="22"/>
                <w:szCs w:val="22"/>
              </w:rPr>
              <w:t xml:space="preserve">Consultation on </w:t>
            </w:r>
            <w:r w:rsidRPr="00FF1076">
              <w:rPr>
                <w:rFonts w:cs="Arial"/>
                <w:b/>
                <w:bCs/>
                <w:color w:val="FFFFFF" w:themeColor="background1"/>
                <w:sz w:val="22"/>
                <w:szCs w:val="22"/>
              </w:rPr>
              <w:t xml:space="preserve">reforming </w:t>
            </w:r>
            <w:r>
              <w:rPr>
                <w:rFonts w:cs="Arial"/>
                <w:b/>
                <w:bCs/>
                <w:color w:val="FFFFFF" w:themeColor="background1"/>
                <w:sz w:val="22"/>
                <w:szCs w:val="22"/>
              </w:rPr>
              <w:t xml:space="preserve">the </w:t>
            </w:r>
            <w:r w:rsidRPr="00FF1076">
              <w:rPr>
                <w:rFonts w:cs="Arial"/>
                <w:b/>
                <w:bCs/>
                <w:color w:val="FFFFFF" w:themeColor="background1"/>
                <w:sz w:val="22"/>
                <w:szCs w:val="22"/>
              </w:rPr>
              <w:t>process for consenting Nationally Significant Infrastructure Project</w:t>
            </w:r>
            <w:r>
              <w:rPr>
                <w:rFonts w:cs="Arial"/>
                <w:b/>
                <w:bCs/>
                <w:color w:val="FFFFFF" w:themeColor="background1"/>
                <w:sz w:val="22"/>
                <w:szCs w:val="22"/>
              </w:rPr>
              <w:t>s</w:t>
            </w:r>
          </w:p>
        </w:tc>
        <w:tc>
          <w:tcPr>
            <w:tcW w:w="7655" w:type="dxa"/>
            <w:shd w:val="clear" w:color="auto" w:fill="EAEFED"/>
          </w:tcPr>
          <w:p w:rsidR="00FF1076" w:rsidRPr="00931C66" w:rsidRDefault="00FF1076" w:rsidP="00931C66">
            <w:pPr>
              <w:pStyle w:val="Body2"/>
              <w:ind w:left="0"/>
              <w:rPr>
                <w:rFonts w:eastAsia="Times New Roman" w:cs="Arial"/>
                <w:color w:val="243508"/>
                <w:sz w:val="18"/>
                <w:szCs w:val="18"/>
              </w:rPr>
            </w:pPr>
            <w:r w:rsidRPr="00931C66">
              <w:rPr>
                <w:rFonts w:eastAsia="Times New Roman" w:cs="Arial"/>
                <w:color w:val="243508"/>
                <w:sz w:val="18"/>
                <w:szCs w:val="18"/>
              </w:rPr>
              <w:t xml:space="preserve">On 26 January 2025, the government published 'Streamlining Infrastructure Planning'. The working paper invites views on action the government could take to streamline the development of critical infrastructure, in particular NSIPs. </w:t>
            </w:r>
          </w:p>
          <w:p w:rsidR="00FF1076" w:rsidRPr="00931C66" w:rsidRDefault="00FF1076" w:rsidP="00931C66">
            <w:pPr>
              <w:pStyle w:val="Body2"/>
              <w:ind w:left="0"/>
              <w:rPr>
                <w:rFonts w:eastAsia="Times New Roman" w:cs="Arial"/>
                <w:color w:val="243508"/>
                <w:sz w:val="18"/>
                <w:szCs w:val="18"/>
              </w:rPr>
            </w:pPr>
            <w:r w:rsidRPr="00931C66">
              <w:rPr>
                <w:rFonts w:eastAsia="Times New Roman" w:cs="Arial"/>
                <w:color w:val="243508"/>
                <w:sz w:val="18"/>
                <w:szCs w:val="18"/>
              </w:rPr>
              <w:t>The paper proposes various options, including:</w:t>
            </w:r>
          </w:p>
          <w:p w:rsidR="00FF1076" w:rsidRPr="00931C66" w:rsidRDefault="00FF1076" w:rsidP="00931C66">
            <w:pPr>
              <w:pStyle w:val="Body2"/>
              <w:numPr>
                <w:ilvl w:val="0"/>
                <w:numId w:val="16"/>
              </w:numPr>
              <w:ind w:left="360"/>
              <w:rPr>
                <w:rFonts w:eastAsia="Times New Roman" w:cs="Arial"/>
                <w:color w:val="243508"/>
                <w:sz w:val="18"/>
                <w:szCs w:val="18"/>
              </w:rPr>
            </w:pPr>
            <w:r w:rsidRPr="00931C66">
              <w:rPr>
                <w:rFonts w:eastAsia="Times New Roman" w:cs="Arial"/>
                <w:color w:val="243508"/>
                <w:sz w:val="18"/>
                <w:szCs w:val="18"/>
              </w:rPr>
              <w:t>Reviewing national policy statements (NPSs) on a more regular basis and making them easier to update in the interim.</w:t>
            </w:r>
          </w:p>
          <w:p w:rsidR="00FF1076" w:rsidRPr="00931C66" w:rsidRDefault="00FF1076" w:rsidP="00931C66">
            <w:pPr>
              <w:pStyle w:val="Body2"/>
              <w:numPr>
                <w:ilvl w:val="0"/>
                <w:numId w:val="16"/>
              </w:numPr>
              <w:ind w:left="360"/>
              <w:rPr>
                <w:rFonts w:eastAsia="Times New Roman" w:cs="Arial"/>
                <w:color w:val="243508"/>
                <w:sz w:val="18"/>
                <w:szCs w:val="18"/>
              </w:rPr>
            </w:pPr>
            <w:r w:rsidRPr="00931C66">
              <w:rPr>
                <w:rFonts w:eastAsia="Times New Roman" w:cs="Arial"/>
                <w:color w:val="243508"/>
                <w:sz w:val="18"/>
                <w:szCs w:val="18"/>
              </w:rPr>
              <w:t>Making the role of consultation in the consenting process less burdensome.</w:t>
            </w:r>
          </w:p>
          <w:p w:rsidR="00FF1076" w:rsidRPr="00931C66" w:rsidRDefault="00FF1076" w:rsidP="00931C66">
            <w:pPr>
              <w:pStyle w:val="Body2"/>
              <w:numPr>
                <w:ilvl w:val="0"/>
                <w:numId w:val="16"/>
              </w:numPr>
              <w:ind w:left="360"/>
              <w:rPr>
                <w:rFonts w:eastAsia="Times New Roman" w:cs="Arial"/>
                <w:color w:val="243508"/>
                <w:sz w:val="18"/>
                <w:szCs w:val="18"/>
              </w:rPr>
            </w:pPr>
            <w:r w:rsidRPr="00931C66">
              <w:rPr>
                <w:rFonts w:eastAsia="Times New Roman" w:cs="Arial"/>
                <w:color w:val="243508"/>
                <w:sz w:val="18"/>
                <w:szCs w:val="18"/>
              </w:rPr>
              <w:t xml:space="preserve">Allowing for appropriate flexibility in the process </w:t>
            </w:r>
            <w:r w:rsidR="00FD34E9" w:rsidRPr="00931C66">
              <w:rPr>
                <w:rFonts w:eastAsia="Times New Roman" w:cs="Arial"/>
                <w:color w:val="243508"/>
                <w:sz w:val="18"/>
                <w:szCs w:val="18"/>
              </w:rPr>
              <w:t xml:space="preserve">to be </w:t>
            </w:r>
            <w:r w:rsidRPr="00931C66">
              <w:rPr>
                <w:rFonts w:eastAsia="Times New Roman" w:cs="Arial"/>
                <w:color w:val="243508"/>
                <w:sz w:val="18"/>
                <w:szCs w:val="18"/>
              </w:rPr>
              <w:t>applied to projects where merited.</w:t>
            </w:r>
          </w:p>
        </w:tc>
        <w:tc>
          <w:tcPr>
            <w:tcW w:w="3118" w:type="dxa"/>
            <w:shd w:val="clear" w:color="auto" w:fill="EAEFED"/>
          </w:tcPr>
          <w:p w:rsidR="00FF1076" w:rsidRPr="00931C66" w:rsidRDefault="00503CBC" w:rsidP="007505C4">
            <w:pPr>
              <w:pStyle w:val="Body1"/>
              <w:jc w:val="left"/>
              <w:rPr>
                <w:sz w:val="18"/>
                <w:szCs w:val="18"/>
              </w:rPr>
            </w:pPr>
            <w:r w:rsidRPr="0062326D">
              <w:rPr>
                <w:rFonts w:eastAsia="Times New Roman" w:cs="Arial"/>
                <w:color w:val="243508"/>
                <w:sz w:val="18"/>
                <w:szCs w:val="18"/>
              </w:rPr>
              <w:t>Please refer to the section below on the Planning and Infrastructure Bill</w:t>
            </w:r>
          </w:p>
        </w:tc>
        <w:tc>
          <w:tcPr>
            <w:tcW w:w="1983" w:type="dxa"/>
            <w:shd w:val="clear" w:color="auto" w:fill="EAEFED"/>
          </w:tcPr>
          <w:p w:rsidR="00FF1076" w:rsidRPr="00522E38" w:rsidRDefault="00EE1E9E" w:rsidP="007505C4">
            <w:pPr>
              <w:pStyle w:val="Body1"/>
              <w:jc w:val="left"/>
              <w:rPr>
                <w:sz w:val="18"/>
                <w:szCs w:val="18"/>
              </w:rPr>
            </w:pPr>
            <w:hyperlink r:id="rId15" w:history="1">
              <w:r w:rsidR="00522E38" w:rsidRPr="00522E38">
                <w:rPr>
                  <w:rStyle w:val="Hyperlink"/>
                  <w:color w:val="auto"/>
                  <w:sz w:val="18"/>
                  <w:szCs w:val="18"/>
                  <w:lang w:val="en-US"/>
                </w:rPr>
                <w:t>https://www.hoganlovells.com/en/publications/uk-infrastructure-planning-summer-roundup</w:t>
              </w:r>
            </w:hyperlink>
          </w:p>
        </w:tc>
      </w:tr>
      <w:tr w:rsidR="00FF1076" w:rsidRPr="006047DB" w:rsidTr="00522E38">
        <w:tc>
          <w:tcPr>
            <w:tcW w:w="2407" w:type="dxa"/>
            <w:shd w:val="clear" w:color="auto" w:fill="595959" w:themeFill="text1" w:themeFillTint="A6"/>
          </w:tcPr>
          <w:p w:rsidR="00FF1076" w:rsidRDefault="00D675AE" w:rsidP="007505C4">
            <w:pPr>
              <w:jc w:val="left"/>
              <w:rPr>
                <w:rFonts w:cs="Arial"/>
                <w:b/>
                <w:bCs/>
                <w:color w:val="FFFFFF" w:themeColor="background1"/>
                <w:sz w:val="22"/>
                <w:szCs w:val="22"/>
              </w:rPr>
            </w:pPr>
            <w:r w:rsidRPr="00D675AE">
              <w:rPr>
                <w:rFonts w:cs="Arial"/>
                <w:b/>
                <w:bCs/>
                <w:color w:val="FFFFFF" w:themeColor="background1"/>
                <w:sz w:val="22"/>
                <w:szCs w:val="22"/>
              </w:rPr>
              <w:t>English Devolution White Paper</w:t>
            </w:r>
          </w:p>
        </w:tc>
        <w:tc>
          <w:tcPr>
            <w:tcW w:w="7655" w:type="dxa"/>
            <w:shd w:val="clear" w:color="auto" w:fill="EAEFED"/>
          </w:tcPr>
          <w:p w:rsidR="00FF1076" w:rsidRPr="00931C66" w:rsidRDefault="00D675AE" w:rsidP="00794B85">
            <w:pPr>
              <w:pStyle w:val="Body2"/>
              <w:ind w:left="0"/>
              <w:rPr>
                <w:rFonts w:eastAsia="Times New Roman" w:cs="Arial"/>
                <w:color w:val="243508"/>
                <w:sz w:val="18"/>
                <w:szCs w:val="18"/>
              </w:rPr>
            </w:pPr>
            <w:r w:rsidRPr="00931C66">
              <w:rPr>
                <w:rFonts w:eastAsia="Times New Roman" w:cs="Arial"/>
                <w:color w:val="243508"/>
                <w:sz w:val="18"/>
                <w:szCs w:val="18"/>
              </w:rPr>
              <w:t xml:space="preserve">The government’s White Paper on devolution includes a number of provisions which could impact on planning and development, including: </w:t>
            </w:r>
          </w:p>
          <w:p w:rsidR="00D675AE" w:rsidRPr="00931C66" w:rsidRDefault="00D675AE" w:rsidP="00C70AAE">
            <w:pPr>
              <w:pStyle w:val="Body2"/>
              <w:numPr>
                <w:ilvl w:val="0"/>
                <w:numId w:val="22"/>
              </w:numPr>
              <w:tabs>
                <w:tab w:val="clear" w:pos="709"/>
              </w:tabs>
              <w:ind w:left="325" w:hanging="325"/>
              <w:rPr>
                <w:rFonts w:eastAsia="Times New Roman" w:cs="Arial"/>
                <w:color w:val="243508"/>
                <w:sz w:val="18"/>
                <w:szCs w:val="18"/>
              </w:rPr>
            </w:pPr>
            <w:r w:rsidRPr="00931C66">
              <w:rPr>
                <w:rFonts w:eastAsia="Times New Roman" w:cs="Arial"/>
                <w:color w:val="243508"/>
                <w:sz w:val="18"/>
                <w:szCs w:val="18"/>
              </w:rPr>
              <w:t>The government will create a new concept of “strategic authorities” and ensure the whole of England is covered by them;</w:t>
            </w:r>
          </w:p>
          <w:p w:rsidR="00D675AE" w:rsidRPr="00931C66" w:rsidRDefault="00D675AE" w:rsidP="00C70AAE">
            <w:pPr>
              <w:pStyle w:val="Body2"/>
              <w:numPr>
                <w:ilvl w:val="0"/>
                <w:numId w:val="24"/>
              </w:numPr>
              <w:tabs>
                <w:tab w:val="clear" w:pos="709"/>
              </w:tabs>
              <w:ind w:left="325" w:hanging="325"/>
              <w:rPr>
                <w:rFonts w:eastAsia="Times New Roman" w:cs="Arial"/>
                <w:color w:val="243508"/>
                <w:sz w:val="18"/>
                <w:szCs w:val="18"/>
              </w:rPr>
            </w:pPr>
            <w:r w:rsidRPr="00931C66">
              <w:rPr>
                <w:rFonts w:eastAsia="Times New Roman" w:cs="Arial"/>
                <w:color w:val="243508"/>
                <w:sz w:val="18"/>
                <w:szCs w:val="18"/>
              </w:rPr>
              <w:t>All areas of England will have to produce "high level" strategic spatial plans by the end of this parliament;</w:t>
            </w:r>
          </w:p>
          <w:p w:rsidR="00D675AE" w:rsidRPr="00931C66" w:rsidRDefault="00D675AE" w:rsidP="00C70AAE">
            <w:pPr>
              <w:pStyle w:val="Body2"/>
              <w:numPr>
                <w:ilvl w:val="0"/>
                <w:numId w:val="25"/>
              </w:numPr>
              <w:tabs>
                <w:tab w:val="clear" w:pos="709"/>
              </w:tabs>
              <w:ind w:left="325" w:hanging="325"/>
              <w:rPr>
                <w:rFonts w:eastAsia="Times New Roman" w:cs="Arial"/>
                <w:color w:val="243508"/>
                <w:sz w:val="18"/>
                <w:szCs w:val="18"/>
              </w:rPr>
            </w:pPr>
            <w:r w:rsidRPr="00931C66">
              <w:rPr>
                <w:rFonts w:eastAsia="Times New Roman" w:cs="Arial"/>
                <w:color w:val="243508"/>
                <w:sz w:val="18"/>
                <w:szCs w:val="18"/>
              </w:rPr>
              <w:t>The government will give strategic authorities environmental planning powers; and</w:t>
            </w:r>
          </w:p>
          <w:p w:rsidR="00D675AE" w:rsidRPr="00931C66" w:rsidRDefault="00D675AE" w:rsidP="00C70AAE">
            <w:pPr>
              <w:pStyle w:val="Body2"/>
              <w:numPr>
                <w:ilvl w:val="0"/>
                <w:numId w:val="26"/>
              </w:numPr>
              <w:tabs>
                <w:tab w:val="clear" w:pos="709"/>
              </w:tabs>
              <w:ind w:left="325" w:hanging="325"/>
              <w:rPr>
                <w:rFonts w:eastAsia="Times New Roman" w:cs="Arial"/>
                <w:color w:val="243508"/>
                <w:sz w:val="18"/>
                <w:szCs w:val="18"/>
              </w:rPr>
            </w:pPr>
            <w:r w:rsidRPr="00931C66">
              <w:rPr>
                <w:rFonts w:eastAsia="Times New Roman" w:cs="Arial"/>
                <w:color w:val="243508"/>
                <w:sz w:val="18"/>
                <w:szCs w:val="18"/>
              </w:rPr>
              <w:t>Elected mayors across England will get new development management powers.</w:t>
            </w:r>
          </w:p>
        </w:tc>
        <w:tc>
          <w:tcPr>
            <w:tcW w:w="3118" w:type="dxa"/>
            <w:shd w:val="clear" w:color="auto" w:fill="EAEFED"/>
          </w:tcPr>
          <w:p w:rsidR="00FF1076" w:rsidRDefault="00FF1076" w:rsidP="007505C4">
            <w:pPr>
              <w:pStyle w:val="Body1"/>
              <w:jc w:val="left"/>
              <w:rPr>
                <w:sz w:val="18"/>
                <w:szCs w:val="18"/>
              </w:rPr>
            </w:pPr>
          </w:p>
        </w:tc>
        <w:tc>
          <w:tcPr>
            <w:tcW w:w="1983" w:type="dxa"/>
            <w:shd w:val="clear" w:color="auto" w:fill="EAEFED"/>
          </w:tcPr>
          <w:p w:rsidR="00FF1076" w:rsidRDefault="00FF1076" w:rsidP="007505C4">
            <w:pPr>
              <w:pStyle w:val="Body1"/>
              <w:jc w:val="left"/>
            </w:pPr>
          </w:p>
        </w:tc>
      </w:tr>
      <w:tr w:rsidR="00FF1076" w:rsidRPr="006047DB" w:rsidTr="00522E38">
        <w:tc>
          <w:tcPr>
            <w:tcW w:w="2407" w:type="dxa"/>
            <w:shd w:val="clear" w:color="auto" w:fill="595959" w:themeFill="text1" w:themeFillTint="A6"/>
          </w:tcPr>
          <w:p w:rsidR="00FF1076" w:rsidRDefault="00B75F05" w:rsidP="007505C4">
            <w:pPr>
              <w:jc w:val="left"/>
              <w:rPr>
                <w:rFonts w:cs="Arial"/>
                <w:b/>
                <w:bCs/>
                <w:color w:val="FFFFFF" w:themeColor="background1"/>
                <w:sz w:val="22"/>
                <w:szCs w:val="22"/>
              </w:rPr>
            </w:pPr>
            <w:r>
              <w:rPr>
                <w:rFonts w:cs="Arial"/>
                <w:b/>
                <w:bCs/>
                <w:color w:val="FFFFFF" w:themeColor="background1"/>
                <w:sz w:val="22"/>
                <w:szCs w:val="22"/>
              </w:rPr>
              <w:t>M</w:t>
            </w:r>
            <w:r w:rsidRPr="00B75F05">
              <w:rPr>
                <w:rFonts w:cs="Arial"/>
                <w:b/>
                <w:bCs/>
                <w:color w:val="FFFFFF" w:themeColor="background1"/>
                <w:sz w:val="22"/>
                <w:szCs w:val="22"/>
              </w:rPr>
              <w:t>odernising planning committees</w:t>
            </w:r>
          </w:p>
        </w:tc>
        <w:tc>
          <w:tcPr>
            <w:tcW w:w="7655" w:type="dxa"/>
            <w:shd w:val="clear" w:color="auto" w:fill="EAEFED"/>
          </w:tcPr>
          <w:p w:rsidR="00B75F05" w:rsidRPr="00931C66" w:rsidRDefault="00B75F05" w:rsidP="00931C66">
            <w:pPr>
              <w:pStyle w:val="Body2"/>
              <w:ind w:left="0"/>
              <w:rPr>
                <w:rFonts w:eastAsia="Times New Roman" w:cs="Arial"/>
                <w:color w:val="243508"/>
                <w:sz w:val="18"/>
                <w:szCs w:val="18"/>
              </w:rPr>
            </w:pPr>
            <w:r w:rsidRPr="00931C66">
              <w:rPr>
                <w:rFonts w:eastAsia="Times New Roman" w:cs="Arial"/>
                <w:color w:val="243508"/>
                <w:sz w:val="18"/>
                <w:szCs w:val="18"/>
              </w:rPr>
              <w:t>On 9 December 2024, the Ministry of Housing, Communities and Local Government (MHCLG) published a working paper on modernising planning committees. This paper looks at how planning committees in England could be modernised and suggests the changes</w:t>
            </w:r>
            <w:r w:rsidR="006450C6" w:rsidRPr="00931C66">
              <w:rPr>
                <w:rFonts w:eastAsia="Times New Roman" w:cs="Arial"/>
                <w:color w:val="243508"/>
                <w:sz w:val="18"/>
                <w:szCs w:val="18"/>
              </w:rPr>
              <w:t xml:space="preserve"> including</w:t>
            </w:r>
            <w:r w:rsidRPr="00931C66">
              <w:rPr>
                <w:rFonts w:eastAsia="Times New Roman" w:cs="Arial"/>
                <w:color w:val="243508"/>
                <w:sz w:val="18"/>
                <w:szCs w:val="18"/>
              </w:rPr>
              <w:t>:</w:t>
            </w:r>
          </w:p>
          <w:p w:rsidR="00B75F05" w:rsidRPr="00931C66" w:rsidRDefault="00D365E4" w:rsidP="00931C66">
            <w:pPr>
              <w:pStyle w:val="Body2"/>
              <w:numPr>
                <w:ilvl w:val="0"/>
                <w:numId w:val="15"/>
              </w:numPr>
              <w:ind w:left="360"/>
              <w:rPr>
                <w:rFonts w:eastAsia="Times New Roman" w:cs="Arial"/>
                <w:color w:val="243508"/>
                <w:sz w:val="18"/>
                <w:szCs w:val="18"/>
              </w:rPr>
            </w:pPr>
            <w:r>
              <w:rPr>
                <w:rFonts w:eastAsia="Times New Roman" w:cs="Arial"/>
                <w:color w:val="243508"/>
                <w:sz w:val="18"/>
                <w:szCs w:val="18"/>
              </w:rPr>
              <w:t>T</w:t>
            </w:r>
            <w:r w:rsidR="006450C6" w:rsidRPr="00931C66">
              <w:rPr>
                <w:rFonts w:eastAsia="Times New Roman" w:cs="Arial"/>
                <w:color w:val="243508"/>
                <w:sz w:val="18"/>
                <w:szCs w:val="18"/>
              </w:rPr>
              <w:t>he i</w:t>
            </w:r>
            <w:r w:rsidR="00B75F05" w:rsidRPr="00931C66">
              <w:rPr>
                <w:rFonts w:eastAsia="Times New Roman" w:cs="Arial"/>
                <w:color w:val="243508"/>
                <w:sz w:val="18"/>
                <w:szCs w:val="18"/>
              </w:rPr>
              <w:t>ntroduction of a national scheme of delegation to provide a standardised and consistent approach to delegation of decisions. Three options and a hybrid option are set out for consideration.</w:t>
            </w:r>
          </w:p>
          <w:p w:rsidR="00B75F05" w:rsidRPr="00931C66" w:rsidRDefault="00D365E4" w:rsidP="00931C66">
            <w:pPr>
              <w:pStyle w:val="Body2"/>
              <w:numPr>
                <w:ilvl w:val="0"/>
                <w:numId w:val="15"/>
              </w:numPr>
              <w:ind w:left="360"/>
              <w:rPr>
                <w:rFonts w:eastAsia="Times New Roman" w:cs="Arial"/>
                <w:color w:val="243508"/>
                <w:sz w:val="18"/>
                <w:szCs w:val="18"/>
              </w:rPr>
            </w:pPr>
            <w:r>
              <w:rPr>
                <w:rFonts w:eastAsia="Times New Roman" w:cs="Arial"/>
                <w:color w:val="243508"/>
                <w:sz w:val="18"/>
                <w:szCs w:val="18"/>
              </w:rPr>
              <w:t>D</w:t>
            </w:r>
            <w:r w:rsidR="00B75F05" w:rsidRPr="00931C66">
              <w:rPr>
                <w:rFonts w:eastAsia="Times New Roman" w:cs="Arial"/>
                <w:color w:val="243508"/>
                <w:sz w:val="18"/>
                <w:szCs w:val="18"/>
              </w:rPr>
              <w:t>edicated committees for strategic development.</w:t>
            </w:r>
          </w:p>
          <w:p w:rsidR="00FF1076" w:rsidRPr="00931C66" w:rsidRDefault="00D365E4" w:rsidP="00931C66">
            <w:pPr>
              <w:pStyle w:val="Body2"/>
              <w:numPr>
                <w:ilvl w:val="0"/>
                <w:numId w:val="15"/>
              </w:numPr>
              <w:ind w:left="360"/>
              <w:rPr>
                <w:rFonts w:eastAsia="Times New Roman" w:cs="Arial"/>
                <w:color w:val="243508"/>
                <w:sz w:val="18"/>
                <w:szCs w:val="18"/>
              </w:rPr>
            </w:pPr>
            <w:r>
              <w:rPr>
                <w:rFonts w:eastAsia="Times New Roman" w:cs="Arial"/>
                <w:color w:val="243508"/>
                <w:sz w:val="18"/>
                <w:szCs w:val="18"/>
              </w:rPr>
              <w:t>M</w:t>
            </w:r>
            <w:r w:rsidR="00B75F05" w:rsidRPr="00931C66">
              <w:rPr>
                <w:rFonts w:eastAsia="Times New Roman" w:cs="Arial"/>
                <w:color w:val="243508"/>
                <w:sz w:val="18"/>
                <w:szCs w:val="18"/>
              </w:rPr>
              <w:t>andatory training for councillors before they can form part of a planning committee.</w:t>
            </w:r>
          </w:p>
        </w:tc>
        <w:tc>
          <w:tcPr>
            <w:tcW w:w="3118" w:type="dxa"/>
            <w:shd w:val="clear" w:color="auto" w:fill="EAEFED"/>
          </w:tcPr>
          <w:p w:rsidR="00602EE2" w:rsidRDefault="00602EE2" w:rsidP="007505C4">
            <w:pPr>
              <w:pStyle w:val="Body1"/>
              <w:jc w:val="left"/>
              <w:rPr>
                <w:sz w:val="18"/>
                <w:szCs w:val="18"/>
              </w:rPr>
            </w:pPr>
            <w:r w:rsidRPr="0062326D">
              <w:rPr>
                <w:rFonts w:eastAsia="Times New Roman" w:cs="Arial"/>
                <w:color w:val="243508"/>
                <w:sz w:val="18"/>
                <w:szCs w:val="18"/>
              </w:rPr>
              <w:t>Please refer to the section below on the Planning and Infrastructure Bill</w:t>
            </w:r>
          </w:p>
        </w:tc>
        <w:tc>
          <w:tcPr>
            <w:tcW w:w="1983" w:type="dxa"/>
            <w:shd w:val="clear" w:color="auto" w:fill="EAEFED"/>
          </w:tcPr>
          <w:p w:rsidR="00FF1076" w:rsidRDefault="00FF1076" w:rsidP="007505C4">
            <w:pPr>
              <w:pStyle w:val="Body1"/>
              <w:jc w:val="left"/>
            </w:pPr>
          </w:p>
        </w:tc>
      </w:tr>
      <w:tr w:rsidR="00FF1076" w:rsidRPr="006047DB" w:rsidTr="00522E38">
        <w:tc>
          <w:tcPr>
            <w:tcW w:w="2407" w:type="dxa"/>
            <w:shd w:val="clear" w:color="auto" w:fill="595959" w:themeFill="text1" w:themeFillTint="A6"/>
          </w:tcPr>
          <w:p w:rsidR="00FF1076" w:rsidRDefault="00C75B39" w:rsidP="007505C4">
            <w:pPr>
              <w:jc w:val="left"/>
              <w:rPr>
                <w:rFonts w:cs="Arial"/>
                <w:b/>
                <w:bCs/>
                <w:color w:val="FFFFFF" w:themeColor="background1"/>
                <w:sz w:val="22"/>
                <w:szCs w:val="22"/>
              </w:rPr>
            </w:pPr>
            <w:r>
              <w:rPr>
                <w:rFonts w:cs="Arial"/>
                <w:b/>
                <w:bCs/>
                <w:color w:val="FFFFFF" w:themeColor="background1"/>
                <w:sz w:val="22"/>
                <w:szCs w:val="22"/>
              </w:rPr>
              <w:t xml:space="preserve">Compulsory purchase reforms </w:t>
            </w:r>
          </w:p>
        </w:tc>
        <w:tc>
          <w:tcPr>
            <w:tcW w:w="7655" w:type="dxa"/>
            <w:shd w:val="clear" w:color="auto" w:fill="EAEFED"/>
          </w:tcPr>
          <w:p w:rsidR="00FF1076" w:rsidRPr="00931C66" w:rsidRDefault="00C75B39" w:rsidP="00C75B39">
            <w:pPr>
              <w:pStyle w:val="Body2"/>
              <w:ind w:left="0"/>
              <w:rPr>
                <w:rFonts w:eastAsia="Times New Roman" w:cs="Arial"/>
                <w:color w:val="243508"/>
                <w:sz w:val="18"/>
                <w:szCs w:val="18"/>
              </w:rPr>
            </w:pPr>
            <w:r w:rsidRPr="00931C66">
              <w:rPr>
                <w:rFonts w:eastAsia="Times New Roman" w:cs="Arial"/>
                <w:color w:val="243508"/>
                <w:sz w:val="18"/>
                <w:szCs w:val="18"/>
              </w:rPr>
              <w:t>On 20 December 2024, the Law Commission published its latest consultation on compulsory purchase reforms. The Law Commission considers that the law of compulsory purchase in England and Wales is fragmented, hard to access and in need of modernisation. The consultation therefore seeks views on ways in which to simplify, consolidate and modernise the law. It also looks at technical changes that may be needed to make the law work better.</w:t>
            </w:r>
          </w:p>
        </w:tc>
        <w:tc>
          <w:tcPr>
            <w:tcW w:w="3118" w:type="dxa"/>
            <w:shd w:val="clear" w:color="auto" w:fill="EAEFED"/>
          </w:tcPr>
          <w:p w:rsidR="00FF1076" w:rsidRPr="0062326D" w:rsidRDefault="00C75B39" w:rsidP="007505C4">
            <w:pPr>
              <w:pStyle w:val="Body1"/>
              <w:jc w:val="left"/>
              <w:rPr>
                <w:rFonts w:eastAsia="Times New Roman" w:cs="Arial"/>
                <w:color w:val="243508"/>
                <w:sz w:val="18"/>
                <w:szCs w:val="18"/>
              </w:rPr>
            </w:pPr>
            <w:r w:rsidRPr="0062326D">
              <w:rPr>
                <w:rFonts w:eastAsia="Times New Roman" w:cs="Arial"/>
                <w:color w:val="243508"/>
                <w:sz w:val="18"/>
                <w:szCs w:val="18"/>
              </w:rPr>
              <w:t>31 March 2025</w:t>
            </w:r>
          </w:p>
          <w:p w:rsidR="00602EE2" w:rsidRDefault="00602EE2" w:rsidP="007505C4">
            <w:pPr>
              <w:pStyle w:val="Body1"/>
              <w:jc w:val="left"/>
              <w:rPr>
                <w:sz w:val="18"/>
                <w:szCs w:val="18"/>
              </w:rPr>
            </w:pPr>
            <w:r w:rsidRPr="0062326D">
              <w:rPr>
                <w:rFonts w:eastAsia="Times New Roman" w:cs="Arial"/>
                <w:color w:val="243508"/>
                <w:sz w:val="18"/>
                <w:szCs w:val="18"/>
              </w:rPr>
              <w:t>Please refer to the section below on the Planning and Infrastructure Bill</w:t>
            </w:r>
          </w:p>
        </w:tc>
        <w:tc>
          <w:tcPr>
            <w:tcW w:w="1983" w:type="dxa"/>
            <w:shd w:val="clear" w:color="auto" w:fill="EAEFED"/>
          </w:tcPr>
          <w:p w:rsidR="00FF1076" w:rsidRDefault="00FF1076" w:rsidP="007505C4">
            <w:pPr>
              <w:pStyle w:val="Body1"/>
              <w:jc w:val="left"/>
            </w:pPr>
          </w:p>
        </w:tc>
      </w:tr>
      <w:tr w:rsidR="00190CE1" w:rsidRPr="006047DB" w:rsidTr="00522E38">
        <w:tc>
          <w:tcPr>
            <w:tcW w:w="2407" w:type="dxa"/>
            <w:shd w:val="clear" w:color="auto" w:fill="595959" w:themeFill="text1" w:themeFillTint="A6"/>
          </w:tcPr>
          <w:p w:rsidR="00190CE1" w:rsidRDefault="00190CE1" w:rsidP="007505C4">
            <w:pPr>
              <w:jc w:val="left"/>
              <w:rPr>
                <w:rFonts w:cs="Arial"/>
                <w:b/>
                <w:bCs/>
                <w:color w:val="FFFFFF" w:themeColor="background1"/>
                <w:sz w:val="22"/>
                <w:szCs w:val="22"/>
              </w:rPr>
            </w:pPr>
            <w:r>
              <w:rPr>
                <w:rFonts w:cs="Arial"/>
                <w:b/>
                <w:bCs/>
                <w:color w:val="FFFFFF" w:themeColor="background1"/>
                <w:sz w:val="22"/>
                <w:szCs w:val="22"/>
              </w:rPr>
              <w:t>Changes to Permitted Development Rights in Wales</w:t>
            </w:r>
          </w:p>
        </w:tc>
        <w:tc>
          <w:tcPr>
            <w:tcW w:w="7655" w:type="dxa"/>
            <w:shd w:val="clear" w:color="auto" w:fill="EAEFED"/>
          </w:tcPr>
          <w:p w:rsidR="00190CE1" w:rsidRPr="00931C66" w:rsidRDefault="00190CE1" w:rsidP="00190CE1">
            <w:pPr>
              <w:pStyle w:val="Body2"/>
              <w:ind w:left="0"/>
              <w:rPr>
                <w:rFonts w:eastAsia="Times New Roman" w:cs="Arial"/>
                <w:color w:val="243508"/>
                <w:sz w:val="18"/>
                <w:szCs w:val="18"/>
              </w:rPr>
            </w:pPr>
            <w:r>
              <w:rPr>
                <w:rFonts w:eastAsia="Times New Roman" w:cs="Arial"/>
                <w:color w:val="243508"/>
                <w:sz w:val="18"/>
                <w:szCs w:val="18"/>
              </w:rPr>
              <w:t xml:space="preserve">The consultation, which opened </w:t>
            </w:r>
            <w:r w:rsidR="0062326D">
              <w:rPr>
                <w:rFonts w:eastAsia="Times New Roman" w:cs="Arial"/>
                <w:color w:val="243508"/>
                <w:sz w:val="18"/>
                <w:szCs w:val="18"/>
              </w:rPr>
              <w:t xml:space="preserve">by the Welsh government </w:t>
            </w:r>
            <w:r>
              <w:rPr>
                <w:rFonts w:eastAsia="Times New Roman" w:cs="Arial"/>
                <w:color w:val="243508"/>
                <w:sz w:val="18"/>
                <w:szCs w:val="18"/>
              </w:rPr>
              <w:t xml:space="preserve">on 8 April 2025, looks at </w:t>
            </w:r>
            <w:r w:rsidRPr="00190CE1">
              <w:rPr>
                <w:rFonts w:eastAsia="Times New Roman" w:cs="Arial"/>
                <w:color w:val="243508"/>
                <w:sz w:val="18"/>
                <w:szCs w:val="18"/>
              </w:rPr>
              <w:t xml:space="preserve">Air Source Heat Pumps, off-street parking EV chargers, temporary camp sites, reverse vending machines, development by statutory undertakers (electricity), affordable housing and meanwhile uses </w:t>
            </w:r>
            <w:r>
              <w:rPr>
                <w:rFonts w:eastAsia="Times New Roman" w:cs="Arial"/>
                <w:color w:val="243508"/>
                <w:sz w:val="18"/>
                <w:szCs w:val="18"/>
              </w:rPr>
              <w:t xml:space="preserve">specifically. </w:t>
            </w:r>
          </w:p>
        </w:tc>
        <w:tc>
          <w:tcPr>
            <w:tcW w:w="3118" w:type="dxa"/>
            <w:shd w:val="clear" w:color="auto" w:fill="EAEFED"/>
          </w:tcPr>
          <w:p w:rsidR="00190CE1" w:rsidRPr="00C75B39" w:rsidRDefault="00190CE1" w:rsidP="007505C4">
            <w:pPr>
              <w:pStyle w:val="Body1"/>
              <w:jc w:val="left"/>
              <w:rPr>
                <w:rFonts w:eastAsia="Times New Roman" w:cs="Arial"/>
                <w:color w:val="243508"/>
                <w:sz w:val="20"/>
                <w:szCs w:val="20"/>
              </w:rPr>
            </w:pPr>
            <w:r w:rsidRPr="00190CE1">
              <w:rPr>
                <w:rFonts w:eastAsia="Times New Roman" w:cs="Arial"/>
                <w:color w:val="243508"/>
                <w:sz w:val="18"/>
                <w:szCs w:val="18"/>
              </w:rPr>
              <w:t xml:space="preserve">The consultation closes on </w:t>
            </w:r>
            <w:r>
              <w:rPr>
                <w:rFonts w:eastAsia="Times New Roman" w:cs="Arial"/>
                <w:color w:val="243508"/>
                <w:sz w:val="18"/>
                <w:szCs w:val="18"/>
              </w:rPr>
              <w:t xml:space="preserve">1 July 2025. </w:t>
            </w:r>
            <w:r w:rsidRPr="00190CE1">
              <w:rPr>
                <w:rFonts w:eastAsia="Times New Roman" w:cs="Arial"/>
                <w:color w:val="243508"/>
                <w:sz w:val="18"/>
                <w:szCs w:val="18"/>
              </w:rPr>
              <w:t xml:space="preserve">  </w:t>
            </w:r>
          </w:p>
        </w:tc>
        <w:tc>
          <w:tcPr>
            <w:tcW w:w="1983" w:type="dxa"/>
            <w:shd w:val="clear" w:color="auto" w:fill="EAEFED"/>
          </w:tcPr>
          <w:p w:rsidR="00190CE1" w:rsidRDefault="00190CE1" w:rsidP="007505C4">
            <w:pPr>
              <w:pStyle w:val="Body1"/>
              <w:jc w:val="left"/>
            </w:pPr>
          </w:p>
        </w:tc>
      </w:tr>
      <w:tr w:rsidR="00F72C40" w:rsidRPr="006047DB" w:rsidTr="00522E38">
        <w:tc>
          <w:tcPr>
            <w:tcW w:w="2407" w:type="dxa"/>
            <w:shd w:val="clear" w:color="auto" w:fill="595959" w:themeFill="text1" w:themeFillTint="A6"/>
          </w:tcPr>
          <w:p w:rsidR="00F72C40" w:rsidRDefault="00F72C40" w:rsidP="007505C4">
            <w:pPr>
              <w:jc w:val="left"/>
              <w:rPr>
                <w:rFonts w:cs="Arial"/>
                <w:b/>
                <w:bCs/>
                <w:color w:val="FFFFFF" w:themeColor="background1"/>
                <w:sz w:val="22"/>
                <w:szCs w:val="22"/>
              </w:rPr>
            </w:pPr>
            <w:r>
              <w:rPr>
                <w:rFonts w:cs="Arial"/>
                <w:b/>
                <w:bCs/>
                <w:color w:val="FFFFFF" w:themeColor="background1"/>
                <w:sz w:val="22"/>
                <w:szCs w:val="22"/>
              </w:rPr>
              <w:t xml:space="preserve">New London Plan </w:t>
            </w:r>
          </w:p>
        </w:tc>
        <w:tc>
          <w:tcPr>
            <w:tcW w:w="7655" w:type="dxa"/>
            <w:shd w:val="clear" w:color="auto" w:fill="EAEFED"/>
          </w:tcPr>
          <w:p w:rsidR="00F72C40" w:rsidRDefault="00F72C40" w:rsidP="00C75B39">
            <w:pPr>
              <w:pStyle w:val="Body2"/>
              <w:ind w:left="0"/>
              <w:rPr>
                <w:rFonts w:eastAsia="Times New Roman" w:cs="Arial"/>
                <w:color w:val="243508"/>
                <w:sz w:val="18"/>
                <w:szCs w:val="18"/>
              </w:rPr>
            </w:pPr>
            <w:r>
              <w:rPr>
                <w:rFonts w:eastAsia="Times New Roman" w:cs="Arial"/>
                <w:color w:val="243508"/>
                <w:sz w:val="18"/>
                <w:szCs w:val="18"/>
              </w:rPr>
              <w:t xml:space="preserve">The Mayor of London has published a consultation on the London Plan, with the aim that a full draft plan be published in 2026.   </w:t>
            </w:r>
          </w:p>
          <w:p w:rsidR="00F72C40" w:rsidRPr="00931C66" w:rsidRDefault="00F72C40" w:rsidP="00C75B39">
            <w:pPr>
              <w:pStyle w:val="Body2"/>
              <w:ind w:left="0"/>
              <w:rPr>
                <w:rFonts w:eastAsia="Times New Roman" w:cs="Arial"/>
                <w:color w:val="243508"/>
                <w:sz w:val="18"/>
                <w:szCs w:val="18"/>
              </w:rPr>
            </w:pPr>
            <w:r>
              <w:rPr>
                <w:rFonts w:eastAsia="Times New Roman" w:cs="Arial"/>
                <w:color w:val="243508"/>
                <w:sz w:val="18"/>
                <w:szCs w:val="18"/>
              </w:rPr>
              <w:t xml:space="preserve">The consultation document does not consider every aspect of the current London Plan but rather covers “key new ideas” such as the increased delivery of new homes, a strategic green belt review and the suggestion of a minimum height benchmark across London. </w:t>
            </w:r>
          </w:p>
        </w:tc>
        <w:tc>
          <w:tcPr>
            <w:tcW w:w="3118" w:type="dxa"/>
            <w:shd w:val="clear" w:color="auto" w:fill="EAEFED"/>
          </w:tcPr>
          <w:p w:rsidR="00F72C40" w:rsidRPr="00190CE1" w:rsidRDefault="00F72C40" w:rsidP="007505C4">
            <w:pPr>
              <w:pStyle w:val="Body1"/>
              <w:jc w:val="left"/>
              <w:rPr>
                <w:rFonts w:eastAsia="Times New Roman" w:cs="Arial"/>
                <w:color w:val="243508"/>
                <w:sz w:val="18"/>
                <w:szCs w:val="18"/>
              </w:rPr>
            </w:pPr>
            <w:r w:rsidRPr="00190CE1">
              <w:rPr>
                <w:rFonts w:eastAsia="Times New Roman" w:cs="Arial"/>
                <w:color w:val="243508"/>
                <w:sz w:val="18"/>
                <w:szCs w:val="18"/>
              </w:rPr>
              <w:t xml:space="preserve">The consultation closes on 22 June 2025.  </w:t>
            </w:r>
          </w:p>
        </w:tc>
        <w:tc>
          <w:tcPr>
            <w:tcW w:w="1983" w:type="dxa"/>
            <w:shd w:val="clear" w:color="auto" w:fill="EAEFED"/>
          </w:tcPr>
          <w:p w:rsidR="00F72C40" w:rsidRDefault="00F72C40" w:rsidP="007505C4">
            <w:pPr>
              <w:pStyle w:val="Body1"/>
              <w:jc w:val="left"/>
            </w:pPr>
          </w:p>
        </w:tc>
      </w:tr>
      <w:tr w:rsidR="00F72C40" w:rsidRPr="006047DB" w:rsidTr="00522E38">
        <w:tc>
          <w:tcPr>
            <w:tcW w:w="2407" w:type="dxa"/>
            <w:shd w:val="clear" w:color="auto" w:fill="595959" w:themeFill="text1" w:themeFillTint="A6"/>
          </w:tcPr>
          <w:p w:rsidR="00F72C40" w:rsidRDefault="00F72C40" w:rsidP="007505C4">
            <w:pPr>
              <w:jc w:val="left"/>
              <w:rPr>
                <w:rFonts w:cs="Arial"/>
                <w:b/>
                <w:bCs/>
                <w:color w:val="FFFFFF" w:themeColor="background1"/>
                <w:sz w:val="22"/>
                <w:szCs w:val="22"/>
              </w:rPr>
            </w:pPr>
            <w:r w:rsidRPr="00F72C40">
              <w:rPr>
                <w:rFonts w:cs="Arial"/>
                <w:b/>
                <w:bCs/>
                <w:color w:val="FFFFFF" w:themeColor="background1"/>
                <w:sz w:val="22"/>
                <w:szCs w:val="22"/>
              </w:rPr>
              <w:t>Planning Reform Working Paper: Speeding Up Build Out</w:t>
            </w:r>
          </w:p>
        </w:tc>
        <w:tc>
          <w:tcPr>
            <w:tcW w:w="7655" w:type="dxa"/>
            <w:shd w:val="clear" w:color="auto" w:fill="EAEFED"/>
          </w:tcPr>
          <w:p w:rsidR="00F72C40" w:rsidRDefault="00F72C40" w:rsidP="00C75B39">
            <w:pPr>
              <w:pStyle w:val="Body2"/>
              <w:ind w:left="0"/>
              <w:rPr>
                <w:rFonts w:eastAsia="Times New Roman" w:cs="Arial"/>
                <w:color w:val="243508"/>
                <w:sz w:val="18"/>
                <w:szCs w:val="18"/>
              </w:rPr>
            </w:pPr>
            <w:r>
              <w:rPr>
                <w:rFonts w:eastAsia="Times New Roman" w:cs="Arial"/>
                <w:color w:val="243508"/>
                <w:sz w:val="18"/>
                <w:szCs w:val="18"/>
              </w:rPr>
              <w:t>On 25 May 2025 the government published a paper asking for views on how to speed up the house building process. The paper sets out some of the government’s proposals which include</w:t>
            </w:r>
            <w:r w:rsidR="007D362B">
              <w:rPr>
                <w:rFonts w:eastAsia="Times New Roman" w:cs="Arial"/>
                <w:color w:val="243508"/>
                <w:sz w:val="18"/>
                <w:szCs w:val="18"/>
              </w:rPr>
              <w:t xml:space="preserve"> allowing local planning authorities to issue completion notices</w:t>
            </w:r>
            <w:r w:rsidR="00190CE1">
              <w:rPr>
                <w:rFonts w:eastAsia="Times New Roman" w:cs="Arial"/>
                <w:color w:val="243508"/>
                <w:sz w:val="18"/>
                <w:szCs w:val="18"/>
              </w:rPr>
              <w:t xml:space="preserve"> (without the Secretary of State) </w:t>
            </w:r>
            <w:r w:rsidR="007D362B">
              <w:rPr>
                <w:rFonts w:eastAsia="Times New Roman" w:cs="Arial"/>
                <w:color w:val="243508"/>
                <w:sz w:val="18"/>
                <w:szCs w:val="18"/>
              </w:rPr>
              <w:t>and the conditional confirmation of compulsory purchase orders (both introduced by the Levelling-up and Regeneration Act)</w:t>
            </w:r>
            <w:r w:rsidR="00190CE1">
              <w:rPr>
                <w:rFonts w:eastAsia="Times New Roman" w:cs="Arial"/>
                <w:color w:val="243508"/>
                <w:sz w:val="18"/>
                <w:szCs w:val="18"/>
              </w:rPr>
              <w:t xml:space="preserve">. </w:t>
            </w:r>
            <w:r>
              <w:rPr>
                <w:rFonts w:eastAsia="Times New Roman" w:cs="Arial"/>
                <w:color w:val="243508"/>
                <w:sz w:val="18"/>
                <w:szCs w:val="18"/>
              </w:rPr>
              <w:t xml:space="preserve">The paper also suggests that there may be a further amendment to the National Planning Policy Framework later this year. </w:t>
            </w:r>
          </w:p>
        </w:tc>
        <w:tc>
          <w:tcPr>
            <w:tcW w:w="3118" w:type="dxa"/>
            <w:shd w:val="clear" w:color="auto" w:fill="EAEFED"/>
          </w:tcPr>
          <w:p w:rsidR="00F72C40" w:rsidRDefault="00F72C40" w:rsidP="007505C4">
            <w:pPr>
              <w:pStyle w:val="Body1"/>
              <w:jc w:val="left"/>
              <w:rPr>
                <w:rFonts w:eastAsia="Times New Roman" w:cs="Arial"/>
                <w:color w:val="243508"/>
                <w:sz w:val="20"/>
                <w:szCs w:val="20"/>
              </w:rPr>
            </w:pPr>
          </w:p>
        </w:tc>
        <w:tc>
          <w:tcPr>
            <w:tcW w:w="1983" w:type="dxa"/>
            <w:shd w:val="clear" w:color="auto" w:fill="EAEFED"/>
          </w:tcPr>
          <w:p w:rsidR="00F72C40" w:rsidRDefault="00F72C40" w:rsidP="007505C4">
            <w:pPr>
              <w:pStyle w:val="Body1"/>
              <w:jc w:val="left"/>
            </w:pPr>
          </w:p>
        </w:tc>
      </w:tr>
      <w:tr w:rsidR="0066179C" w:rsidRPr="006047DB" w:rsidTr="00522E38">
        <w:tc>
          <w:tcPr>
            <w:tcW w:w="2407" w:type="dxa"/>
            <w:shd w:val="clear" w:color="auto" w:fill="4D5357"/>
          </w:tcPr>
          <w:p w:rsidR="0066179C" w:rsidRPr="006047DB" w:rsidRDefault="0066179C" w:rsidP="00E31471">
            <w:pPr>
              <w:pStyle w:val="Body1"/>
              <w:spacing w:after="0"/>
              <w:jc w:val="left"/>
              <w:rPr>
                <w:b/>
                <w:bCs/>
                <w:color w:val="FFFFFF" w:themeColor="background1"/>
                <w:sz w:val="22"/>
                <w:szCs w:val="22"/>
              </w:rPr>
            </w:pPr>
            <w:r w:rsidRPr="006047DB">
              <w:rPr>
                <w:b/>
                <w:bCs/>
                <w:color w:val="FFFFFF" w:themeColor="background1"/>
                <w:sz w:val="22"/>
                <w:szCs w:val="22"/>
              </w:rPr>
              <w:t>Consultation on contractual controls on land</w:t>
            </w:r>
          </w:p>
          <w:p w:rsidR="0066179C" w:rsidRPr="006047DB" w:rsidRDefault="0066179C" w:rsidP="00E31471">
            <w:pPr>
              <w:pStyle w:val="Body1"/>
              <w:spacing w:after="0"/>
              <w:jc w:val="left"/>
              <w:rPr>
                <w:b/>
                <w:bCs/>
                <w:color w:val="FFFFFF" w:themeColor="background1"/>
                <w:sz w:val="22"/>
                <w:szCs w:val="22"/>
              </w:rPr>
            </w:pPr>
          </w:p>
        </w:tc>
        <w:tc>
          <w:tcPr>
            <w:tcW w:w="7655" w:type="dxa"/>
            <w:shd w:val="clear" w:color="auto" w:fill="EAEFED"/>
          </w:tcPr>
          <w:p w:rsidR="0066179C" w:rsidRPr="006047DB" w:rsidRDefault="0066179C" w:rsidP="00E31471">
            <w:pPr>
              <w:rPr>
                <w:sz w:val="18"/>
                <w:szCs w:val="18"/>
              </w:rPr>
            </w:pPr>
            <w:r w:rsidRPr="006047DB">
              <w:rPr>
                <w:sz w:val="18"/>
                <w:szCs w:val="18"/>
              </w:rPr>
              <w:t>Thi</w:t>
            </w:r>
            <w:r>
              <w:rPr>
                <w:sz w:val="18"/>
                <w:szCs w:val="18"/>
              </w:rPr>
              <w:t xml:space="preserve">s consultation considers </w:t>
            </w:r>
            <w:r w:rsidRPr="006047DB">
              <w:rPr>
                <w:sz w:val="18"/>
                <w:szCs w:val="18"/>
              </w:rPr>
              <w:t xml:space="preserve"> the government’s plans to provide a more transparent picture of controls on land through the creation of a freely accessible dataset. Part 11 of the Levelling Up and Regeneration Act (LURA) gives the government the power to collect and publish information about “contractual control agreements” – meaning option agreements, pre-emption agreements, conditional contracts, and promotion agreements (but excluding overage and clawback agreements) – which are “</w:t>
            </w:r>
            <w:r w:rsidRPr="006047DB">
              <w:rPr>
                <w:i/>
                <w:iCs/>
                <w:sz w:val="18"/>
                <w:szCs w:val="18"/>
              </w:rPr>
              <w:t>used to control land short of outright ownership</w:t>
            </w:r>
            <w:r w:rsidRPr="006047DB">
              <w:rPr>
                <w:sz w:val="18"/>
                <w:szCs w:val="18"/>
              </w:rPr>
              <w:t xml:space="preserve">”.. The proposed regulations would require the grantee of a “contractual control agreement” which subsists for more than 12 months </w:t>
            </w:r>
            <w:r>
              <w:rPr>
                <w:sz w:val="18"/>
                <w:szCs w:val="18"/>
              </w:rPr>
              <w:t>en</w:t>
            </w:r>
            <w:r w:rsidRPr="006047DB">
              <w:rPr>
                <w:sz w:val="18"/>
                <w:szCs w:val="18"/>
              </w:rPr>
              <w:t xml:space="preserve">tered into from 6 April 2021 onwards to provide information digitally </w:t>
            </w:r>
            <w:r>
              <w:rPr>
                <w:sz w:val="18"/>
                <w:szCs w:val="18"/>
              </w:rPr>
              <w:t xml:space="preserve">about </w:t>
            </w:r>
            <w:r w:rsidRPr="006047DB">
              <w:rPr>
                <w:sz w:val="18"/>
                <w:szCs w:val="18"/>
              </w:rPr>
              <w:t>the agreement.</w:t>
            </w:r>
          </w:p>
          <w:p w:rsidR="0066179C" w:rsidRPr="006047DB" w:rsidRDefault="0066179C" w:rsidP="00E31471">
            <w:pPr>
              <w:rPr>
                <w:sz w:val="18"/>
                <w:szCs w:val="18"/>
              </w:rPr>
            </w:pPr>
          </w:p>
        </w:tc>
        <w:tc>
          <w:tcPr>
            <w:tcW w:w="3118" w:type="dxa"/>
            <w:shd w:val="clear" w:color="auto" w:fill="EAEFED"/>
          </w:tcPr>
          <w:p w:rsidR="0066179C" w:rsidRPr="006047DB" w:rsidRDefault="0066179C" w:rsidP="00E31471">
            <w:pPr>
              <w:pStyle w:val="Body1"/>
              <w:jc w:val="left"/>
              <w:rPr>
                <w:sz w:val="18"/>
                <w:szCs w:val="18"/>
              </w:rPr>
            </w:pPr>
            <w:r w:rsidRPr="006047DB">
              <w:rPr>
                <w:sz w:val="18"/>
                <w:szCs w:val="18"/>
              </w:rPr>
              <w:t>Consultation close</w:t>
            </w:r>
            <w:r>
              <w:rPr>
                <w:sz w:val="18"/>
                <w:szCs w:val="18"/>
              </w:rPr>
              <w:t>d</w:t>
            </w:r>
            <w:r w:rsidRPr="006047DB">
              <w:rPr>
                <w:sz w:val="18"/>
                <w:szCs w:val="18"/>
              </w:rPr>
              <w:t xml:space="preserve"> on 20 March 2024</w:t>
            </w:r>
            <w:r>
              <w:rPr>
                <w:sz w:val="18"/>
                <w:szCs w:val="18"/>
              </w:rPr>
              <w:t xml:space="preserve"> and its findings are awaited.</w:t>
            </w:r>
          </w:p>
        </w:tc>
        <w:tc>
          <w:tcPr>
            <w:tcW w:w="1983" w:type="dxa"/>
            <w:shd w:val="clear" w:color="auto" w:fill="EAEFED"/>
          </w:tcPr>
          <w:p w:rsidR="0066179C" w:rsidRPr="006047DB" w:rsidRDefault="0066179C" w:rsidP="00E31471">
            <w:pPr>
              <w:pStyle w:val="Body1"/>
              <w:jc w:val="left"/>
              <w:rPr>
                <w:sz w:val="18"/>
                <w:szCs w:val="18"/>
              </w:rPr>
            </w:pPr>
          </w:p>
        </w:tc>
      </w:tr>
      <w:tr w:rsidR="0066179C" w:rsidRPr="006047DB" w:rsidTr="00522E38">
        <w:tc>
          <w:tcPr>
            <w:tcW w:w="2407" w:type="dxa"/>
            <w:shd w:val="clear" w:color="auto" w:fill="4D5357"/>
          </w:tcPr>
          <w:p w:rsidR="0066179C" w:rsidRDefault="0066179C" w:rsidP="00E31471">
            <w:pPr>
              <w:jc w:val="left"/>
              <w:rPr>
                <w:b/>
                <w:bCs/>
                <w:color w:val="FFFFFF" w:themeColor="background1"/>
                <w:sz w:val="22"/>
                <w:szCs w:val="22"/>
              </w:rPr>
            </w:pPr>
            <w:r w:rsidRPr="006047DB">
              <w:rPr>
                <w:b/>
                <w:bCs/>
                <w:color w:val="FFFFFF" w:themeColor="background1"/>
                <w:sz w:val="22"/>
                <w:szCs w:val="22"/>
              </w:rPr>
              <w:t>Consultation on transparency of land ownership involving trusts</w:t>
            </w:r>
          </w:p>
          <w:p w:rsidR="0066179C" w:rsidRPr="006047DB" w:rsidRDefault="0066179C" w:rsidP="00E31471">
            <w:pPr>
              <w:jc w:val="left"/>
              <w:rPr>
                <w:b/>
                <w:bCs/>
                <w:color w:val="FFFFFF" w:themeColor="background1"/>
                <w:sz w:val="22"/>
                <w:szCs w:val="22"/>
              </w:rPr>
            </w:pPr>
          </w:p>
        </w:tc>
        <w:tc>
          <w:tcPr>
            <w:tcW w:w="7655" w:type="dxa"/>
            <w:shd w:val="clear" w:color="auto" w:fill="EAEFED"/>
          </w:tcPr>
          <w:p w:rsidR="0066179C" w:rsidRDefault="0066179C" w:rsidP="00E31471">
            <w:pPr>
              <w:rPr>
                <w:sz w:val="18"/>
                <w:szCs w:val="18"/>
              </w:rPr>
            </w:pPr>
            <w:r w:rsidRPr="006047DB">
              <w:rPr>
                <w:sz w:val="18"/>
                <w:szCs w:val="18"/>
              </w:rPr>
              <w:t>The consultation seeks views on the government’s aim of increasing transparency of land ownership involving trusts, including widening access to trust information held on the Register of Overseas Entities. To help inform decisions on balancing the making of information available and legitimate concerns in sharing that information publicly, the consultation seeks views</w:t>
            </w:r>
            <w:r>
              <w:rPr>
                <w:sz w:val="18"/>
                <w:szCs w:val="18"/>
              </w:rPr>
              <w:t xml:space="preserve"> </w:t>
            </w:r>
            <w:r w:rsidRPr="006047DB">
              <w:rPr>
                <w:sz w:val="18"/>
                <w:szCs w:val="18"/>
              </w:rPr>
              <w:t xml:space="preserve">on what data would be most useful and why. </w:t>
            </w:r>
          </w:p>
          <w:p w:rsidR="0066179C" w:rsidRPr="006047DB" w:rsidRDefault="0066179C" w:rsidP="00E31471">
            <w:pPr>
              <w:rPr>
                <w:sz w:val="18"/>
                <w:szCs w:val="18"/>
              </w:rPr>
            </w:pPr>
          </w:p>
        </w:tc>
        <w:tc>
          <w:tcPr>
            <w:tcW w:w="3118" w:type="dxa"/>
            <w:shd w:val="clear" w:color="auto" w:fill="EAEFED"/>
          </w:tcPr>
          <w:p w:rsidR="0066179C" w:rsidRPr="006047DB" w:rsidRDefault="0066179C" w:rsidP="00E31471">
            <w:pPr>
              <w:pStyle w:val="Body1"/>
              <w:jc w:val="left"/>
              <w:rPr>
                <w:sz w:val="18"/>
                <w:szCs w:val="18"/>
              </w:rPr>
            </w:pPr>
            <w:r w:rsidRPr="006047DB">
              <w:rPr>
                <w:sz w:val="18"/>
                <w:szCs w:val="18"/>
              </w:rPr>
              <w:t>Consultation close</w:t>
            </w:r>
            <w:r>
              <w:rPr>
                <w:sz w:val="18"/>
                <w:szCs w:val="18"/>
              </w:rPr>
              <w:t>d</w:t>
            </w:r>
            <w:r w:rsidRPr="006047DB">
              <w:rPr>
                <w:sz w:val="18"/>
                <w:szCs w:val="18"/>
              </w:rPr>
              <w:t xml:space="preserve"> on 21 February 2024</w:t>
            </w:r>
            <w:r>
              <w:rPr>
                <w:sz w:val="18"/>
                <w:szCs w:val="18"/>
              </w:rPr>
              <w:t xml:space="preserve"> and its findings are awaited.</w:t>
            </w:r>
          </w:p>
        </w:tc>
        <w:tc>
          <w:tcPr>
            <w:tcW w:w="1983" w:type="dxa"/>
            <w:shd w:val="clear" w:color="auto" w:fill="EAEFED"/>
          </w:tcPr>
          <w:p w:rsidR="0066179C" w:rsidRPr="006047DB" w:rsidRDefault="0066179C" w:rsidP="00E31471">
            <w:pPr>
              <w:pStyle w:val="Body1"/>
              <w:jc w:val="left"/>
              <w:rPr>
                <w:sz w:val="18"/>
                <w:szCs w:val="18"/>
              </w:rPr>
            </w:pPr>
          </w:p>
        </w:tc>
      </w:tr>
    </w:tbl>
    <w:p w:rsidR="00DF4CE0" w:rsidRDefault="00DF4CE0" w:rsidP="007505C4">
      <w:pPr>
        <w:keepNext/>
        <w:jc w:val="left"/>
        <w:rPr>
          <w:rStyle w:val="Heading1Text"/>
          <w:sz w:val="18"/>
          <w:szCs w:val="18"/>
        </w:rPr>
      </w:pPr>
    </w:p>
    <w:p w:rsidR="00104F4C" w:rsidRPr="00772AE0" w:rsidRDefault="006047DB" w:rsidP="004B6B4E">
      <w:pPr>
        <w:jc w:val="left"/>
        <w:rPr>
          <w:rStyle w:val="Heading1Text"/>
          <w:color w:val="4D5357"/>
        </w:rPr>
      </w:pPr>
      <w:r w:rsidRPr="00772AE0">
        <w:rPr>
          <w:b/>
          <w:bCs/>
          <w:color w:val="4D5357"/>
          <w:sz w:val="28"/>
          <w:szCs w:val="28"/>
        </w:rPr>
        <w:t xml:space="preserve">New and </w:t>
      </w:r>
      <w:r w:rsidR="00936569">
        <w:rPr>
          <w:b/>
          <w:bCs/>
          <w:color w:val="4D5357"/>
          <w:sz w:val="28"/>
          <w:szCs w:val="28"/>
        </w:rPr>
        <w:t>p</w:t>
      </w:r>
      <w:r w:rsidRPr="00772AE0">
        <w:rPr>
          <w:b/>
          <w:bCs/>
          <w:color w:val="4D5357"/>
          <w:sz w:val="28"/>
          <w:szCs w:val="28"/>
        </w:rPr>
        <w:t xml:space="preserve">ending </w:t>
      </w:r>
      <w:r w:rsidR="00936569">
        <w:rPr>
          <w:b/>
          <w:bCs/>
          <w:color w:val="4D5357"/>
          <w:sz w:val="28"/>
          <w:szCs w:val="28"/>
        </w:rPr>
        <w:t>l</w:t>
      </w:r>
      <w:r w:rsidRPr="00772AE0">
        <w:rPr>
          <w:b/>
          <w:bCs/>
          <w:color w:val="4D5357"/>
          <w:sz w:val="28"/>
          <w:szCs w:val="28"/>
        </w:rPr>
        <w:t>egislation</w:t>
      </w:r>
      <w:r w:rsidR="00936569">
        <w:rPr>
          <w:b/>
          <w:bCs/>
          <w:color w:val="4D5357"/>
          <w:sz w:val="28"/>
          <w:szCs w:val="28"/>
        </w:rPr>
        <w:t xml:space="preserve"> and crucial cases</w:t>
      </w:r>
    </w:p>
    <w:p w:rsidR="00DF4CE0" w:rsidRDefault="00DF4CE0" w:rsidP="00626576">
      <w:pPr>
        <w:pStyle w:val="Body1"/>
        <w:jc w:val="left"/>
      </w:pPr>
    </w:p>
    <w:p w:rsidR="009710B0" w:rsidRPr="00F675E8" w:rsidRDefault="00AD6363" w:rsidP="007505C4">
      <w:pPr>
        <w:pStyle w:val="Body1"/>
        <w:jc w:val="left"/>
      </w:pPr>
      <w:r>
        <w:t>T</w:t>
      </w:r>
      <w:r w:rsidRPr="00F675E8">
        <w:t xml:space="preserve">his covers future legislation where: a </w:t>
      </w:r>
      <w:r w:rsidR="00104F4C">
        <w:t>B</w:t>
      </w:r>
      <w:r w:rsidRPr="00F675E8">
        <w:t>ill has been drafted and is passing through parliament; a</w:t>
      </w:r>
      <w:r w:rsidR="00626576">
        <w:t xml:space="preserve"> forthcoming</w:t>
      </w:r>
      <w:r w:rsidRPr="00F675E8">
        <w:t xml:space="preserve"> change in law; and recent changes </w:t>
      </w:r>
      <w:r>
        <w:t>that have come into effect</w:t>
      </w:r>
      <w:r w:rsidR="00626576">
        <w:t xml:space="preserve"> as well as key cases</w:t>
      </w:r>
      <w:r>
        <w:t>.</w:t>
      </w:r>
      <w:r w:rsidR="001600C6">
        <w:br/>
      </w:r>
    </w:p>
    <w:tbl>
      <w:tblPr>
        <w:tblStyle w:val="TableGrid"/>
        <w:tblW w:w="1488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top w:w="170" w:type="dxa"/>
        </w:tblCellMar>
        <w:tblLook w:val="04A0" w:firstRow="1" w:lastRow="0" w:firstColumn="1" w:lastColumn="0" w:noHBand="0" w:noVBand="1"/>
      </w:tblPr>
      <w:tblGrid>
        <w:gridCol w:w="2691"/>
        <w:gridCol w:w="7796"/>
        <w:gridCol w:w="1701"/>
        <w:gridCol w:w="2693"/>
      </w:tblGrid>
      <w:tr w:rsidR="00911936" w:rsidTr="00931C66">
        <w:trPr>
          <w:tblHeader/>
        </w:trPr>
        <w:tc>
          <w:tcPr>
            <w:tcW w:w="2691" w:type="dxa"/>
            <w:shd w:val="clear" w:color="auto" w:fill="BED600"/>
            <w:vAlign w:val="center"/>
          </w:tcPr>
          <w:p w:rsidR="00104F4C" w:rsidRPr="00772AE0" w:rsidRDefault="00AD6363" w:rsidP="00931C66">
            <w:pPr>
              <w:pStyle w:val="Body1"/>
              <w:jc w:val="left"/>
              <w:rPr>
                <w:rStyle w:val="BoldText"/>
                <w:color w:val="000000" w:themeColor="text1"/>
                <w:sz w:val="22"/>
                <w:szCs w:val="22"/>
              </w:rPr>
            </w:pPr>
            <w:r w:rsidRPr="00772AE0">
              <w:rPr>
                <w:rStyle w:val="BoldText"/>
                <w:color w:val="000000" w:themeColor="text1"/>
                <w:sz w:val="22"/>
                <w:szCs w:val="22"/>
              </w:rPr>
              <w:t>Legislation</w:t>
            </w:r>
          </w:p>
        </w:tc>
        <w:tc>
          <w:tcPr>
            <w:tcW w:w="7796" w:type="dxa"/>
            <w:shd w:val="clear" w:color="auto" w:fill="BED600"/>
            <w:vAlign w:val="center"/>
          </w:tcPr>
          <w:p w:rsidR="00104F4C" w:rsidRPr="00772AE0" w:rsidRDefault="00AD6363" w:rsidP="00931C66">
            <w:pPr>
              <w:pStyle w:val="Body1"/>
              <w:jc w:val="left"/>
              <w:rPr>
                <w:rStyle w:val="BoldText"/>
                <w:color w:val="000000" w:themeColor="text1"/>
                <w:sz w:val="22"/>
                <w:szCs w:val="22"/>
              </w:rPr>
            </w:pPr>
            <w:r w:rsidRPr="00772AE0">
              <w:rPr>
                <w:rStyle w:val="BoldText"/>
                <w:color w:val="000000" w:themeColor="text1"/>
                <w:sz w:val="22"/>
                <w:szCs w:val="22"/>
              </w:rPr>
              <w:t>Detail</w:t>
            </w:r>
          </w:p>
        </w:tc>
        <w:tc>
          <w:tcPr>
            <w:tcW w:w="1701" w:type="dxa"/>
            <w:shd w:val="clear" w:color="auto" w:fill="BED600"/>
            <w:vAlign w:val="center"/>
          </w:tcPr>
          <w:p w:rsidR="00104F4C" w:rsidRPr="00772AE0" w:rsidRDefault="00AD6363" w:rsidP="00931C66">
            <w:pPr>
              <w:pStyle w:val="Body1"/>
              <w:jc w:val="left"/>
              <w:rPr>
                <w:rStyle w:val="BoldText"/>
                <w:color w:val="000000" w:themeColor="text1"/>
                <w:sz w:val="22"/>
                <w:szCs w:val="22"/>
              </w:rPr>
            </w:pPr>
            <w:r w:rsidRPr="00772AE0">
              <w:rPr>
                <w:rStyle w:val="BoldText"/>
                <w:color w:val="000000" w:themeColor="text1"/>
                <w:sz w:val="22"/>
                <w:szCs w:val="22"/>
              </w:rPr>
              <w:t>Date</w:t>
            </w:r>
          </w:p>
        </w:tc>
        <w:tc>
          <w:tcPr>
            <w:tcW w:w="2693" w:type="dxa"/>
            <w:shd w:val="clear" w:color="auto" w:fill="BED600"/>
            <w:vAlign w:val="center"/>
          </w:tcPr>
          <w:p w:rsidR="00104F4C" w:rsidRPr="00772AE0" w:rsidRDefault="00AD6363" w:rsidP="00931C66">
            <w:pPr>
              <w:pStyle w:val="Body1"/>
              <w:jc w:val="left"/>
              <w:rPr>
                <w:rStyle w:val="BoldText"/>
                <w:color w:val="000000" w:themeColor="text1"/>
                <w:sz w:val="22"/>
                <w:szCs w:val="22"/>
              </w:rPr>
            </w:pPr>
            <w:r w:rsidRPr="00772AE0">
              <w:rPr>
                <w:rStyle w:val="BoldText"/>
                <w:color w:val="000000" w:themeColor="text1"/>
                <w:sz w:val="22"/>
                <w:szCs w:val="22"/>
              </w:rPr>
              <w:t>HL a</w:t>
            </w:r>
            <w:r w:rsidR="002774EB" w:rsidRPr="00772AE0">
              <w:rPr>
                <w:rStyle w:val="BoldText"/>
                <w:color w:val="000000" w:themeColor="text1"/>
                <w:sz w:val="22"/>
                <w:szCs w:val="22"/>
              </w:rPr>
              <w:t>rticle</w:t>
            </w:r>
            <w:r w:rsidR="00DD3CE0" w:rsidRPr="00772AE0">
              <w:rPr>
                <w:rStyle w:val="BoldText"/>
                <w:color w:val="000000" w:themeColor="text1"/>
                <w:sz w:val="22"/>
                <w:szCs w:val="22"/>
              </w:rPr>
              <w:t>s</w:t>
            </w:r>
          </w:p>
        </w:tc>
      </w:tr>
      <w:tr w:rsidR="0098474F" w:rsidTr="00931C66">
        <w:tc>
          <w:tcPr>
            <w:tcW w:w="2691" w:type="dxa"/>
            <w:shd w:val="clear" w:color="auto" w:fill="4D5357"/>
          </w:tcPr>
          <w:p w:rsidR="00BB2D1D" w:rsidRPr="004A04B9" w:rsidRDefault="007A6754" w:rsidP="00931C66">
            <w:pPr>
              <w:pStyle w:val="Body1"/>
              <w:jc w:val="left"/>
              <w:rPr>
                <w:rStyle w:val="BoldText"/>
                <w:color w:val="FFFFFF" w:themeColor="background1"/>
                <w:sz w:val="22"/>
                <w:szCs w:val="22"/>
              </w:rPr>
            </w:pPr>
            <w:r w:rsidRPr="004A04B9">
              <w:rPr>
                <w:rStyle w:val="BoldText"/>
                <w:color w:val="FFFFFF" w:themeColor="background1"/>
                <w:sz w:val="22"/>
                <w:szCs w:val="22"/>
              </w:rPr>
              <w:t>Renters</w:t>
            </w:r>
            <w:r w:rsidR="0068673A">
              <w:rPr>
                <w:rStyle w:val="BoldText"/>
                <w:color w:val="FFFFFF" w:themeColor="background1"/>
                <w:sz w:val="22"/>
                <w:szCs w:val="22"/>
              </w:rPr>
              <w:t>’</w:t>
            </w:r>
            <w:r w:rsidRPr="004A04B9">
              <w:rPr>
                <w:rStyle w:val="BoldText"/>
                <w:color w:val="FFFFFF" w:themeColor="background1"/>
                <w:sz w:val="22"/>
                <w:szCs w:val="22"/>
              </w:rPr>
              <w:t xml:space="preserve"> </w:t>
            </w:r>
            <w:r w:rsidR="0068673A" w:rsidRPr="004A04B9">
              <w:rPr>
                <w:rStyle w:val="BoldText"/>
                <w:color w:val="FFFFFF" w:themeColor="background1"/>
                <w:sz w:val="22"/>
                <w:szCs w:val="22"/>
              </w:rPr>
              <w:t>R</w:t>
            </w:r>
            <w:r w:rsidR="0068673A">
              <w:rPr>
                <w:rStyle w:val="BoldText"/>
                <w:color w:val="FFFFFF" w:themeColor="background1"/>
                <w:sz w:val="22"/>
                <w:szCs w:val="22"/>
              </w:rPr>
              <w:t>ights</w:t>
            </w:r>
            <w:r w:rsidR="0068673A" w:rsidRPr="004A04B9">
              <w:rPr>
                <w:rStyle w:val="BoldText"/>
                <w:color w:val="FFFFFF" w:themeColor="background1"/>
                <w:sz w:val="22"/>
                <w:szCs w:val="22"/>
              </w:rPr>
              <w:t xml:space="preserve"> </w:t>
            </w:r>
            <w:r w:rsidRPr="004A04B9">
              <w:rPr>
                <w:rStyle w:val="BoldText"/>
                <w:color w:val="FFFFFF" w:themeColor="background1"/>
                <w:sz w:val="22"/>
                <w:szCs w:val="22"/>
              </w:rPr>
              <w:t>Bill</w:t>
            </w:r>
          </w:p>
        </w:tc>
        <w:tc>
          <w:tcPr>
            <w:tcW w:w="7796" w:type="dxa"/>
            <w:shd w:val="clear" w:color="auto" w:fill="EAEFED"/>
          </w:tcPr>
          <w:p w:rsidR="00BB2D1D" w:rsidRDefault="00AD6363" w:rsidP="00931C66">
            <w:pPr>
              <w:pStyle w:val="Body1"/>
              <w:rPr>
                <w:sz w:val="18"/>
                <w:szCs w:val="18"/>
              </w:rPr>
            </w:pPr>
            <w:r w:rsidRPr="006047DB">
              <w:rPr>
                <w:sz w:val="18"/>
                <w:szCs w:val="18"/>
              </w:rPr>
              <w:t>The Renters</w:t>
            </w:r>
            <w:r w:rsidR="0068673A">
              <w:rPr>
                <w:sz w:val="18"/>
                <w:szCs w:val="18"/>
              </w:rPr>
              <w:t xml:space="preserve">’ Rights Bill has passed through the House of Commons and is currently </w:t>
            </w:r>
            <w:r w:rsidR="006F3FE4">
              <w:rPr>
                <w:sz w:val="18"/>
                <w:szCs w:val="18"/>
              </w:rPr>
              <w:t xml:space="preserve">at report stage </w:t>
            </w:r>
            <w:r w:rsidR="0068673A">
              <w:rPr>
                <w:sz w:val="18"/>
                <w:szCs w:val="18"/>
              </w:rPr>
              <w:t>in the House of Lords. The government aims for the provisions in the Bill to come into force in S</w:t>
            </w:r>
            <w:r w:rsidR="006F3FE4">
              <w:rPr>
                <w:sz w:val="18"/>
                <w:szCs w:val="18"/>
              </w:rPr>
              <w:t>ummer</w:t>
            </w:r>
            <w:r w:rsidR="0068673A">
              <w:rPr>
                <w:sz w:val="18"/>
                <w:szCs w:val="18"/>
              </w:rPr>
              <w:t xml:space="preserve"> 2025</w:t>
            </w:r>
            <w:r w:rsidR="00626576">
              <w:rPr>
                <w:sz w:val="18"/>
                <w:szCs w:val="18"/>
              </w:rPr>
              <w:t xml:space="preserve">. </w:t>
            </w:r>
          </w:p>
          <w:p w:rsidR="006701E8" w:rsidRDefault="006701E8" w:rsidP="006701E8">
            <w:pPr>
              <w:pStyle w:val="Body1"/>
              <w:rPr>
                <w:sz w:val="18"/>
                <w:szCs w:val="18"/>
              </w:rPr>
            </w:pPr>
            <w:r>
              <w:rPr>
                <w:sz w:val="18"/>
                <w:szCs w:val="18"/>
              </w:rPr>
              <w:t xml:space="preserve">The Renters’ Rights Bill as currently drafted: </w:t>
            </w:r>
          </w:p>
          <w:p w:rsidR="006701E8" w:rsidRDefault="006701E8" w:rsidP="006701E8">
            <w:pPr>
              <w:pStyle w:val="Body1"/>
              <w:numPr>
                <w:ilvl w:val="0"/>
                <w:numId w:val="21"/>
              </w:numPr>
              <w:rPr>
                <w:sz w:val="18"/>
                <w:szCs w:val="18"/>
              </w:rPr>
            </w:pPr>
            <w:r>
              <w:rPr>
                <w:sz w:val="18"/>
                <w:szCs w:val="18"/>
              </w:rPr>
              <w:t>removes assured shorthold tenancies, replacing them with periodic tenancies;</w:t>
            </w:r>
          </w:p>
          <w:p w:rsidR="006701E8" w:rsidRPr="006701E8" w:rsidRDefault="006701E8" w:rsidP="006701E8">
            <w:pPr>
              <w:pStyle w:val="Body1"/>
              <w:numPr>
                <w:ilvl w:val="0"/>
                <w:numId w:val="21"/>
              </w:numPr>
              <w:rPr>
                <w:sz w:val="18"/>
                <w:szCs w:val="18"/>
              </w:rPr>
            </w:pPr>
            <w:r w:rsidRPr="006701E8">
              <w:rPr>
                <w:sz w:val="18"/>
                <w:szCs w:val="18"/>
              </w:rPr>
              <w:t>abolishes section 21 “no fault” evictions</w:t>
            </w:r>
            <w:r>
              <w:rPr>
                <w:sz w:val="18"/>
                <w:szCs w:val="18"/>
              </w:rPr>
              <w:t xml:space="preserve"> and introduces new grounds for termination; </w:t>
            </w:r>
          </w:p>
          <w:p w:rsidR="006701E8" w:rsidRDefault="006701E8" w:rsidP="006701E8">
            <w:pPr>
              <w:pStyle w:val="Body1"/>
              <w:numPr>
                <w:ilvl w:val="0"/>
                <w:numId w:val="21"/>
              </w:numPr>
              <w:rPr>
                <w:sz w:val="18"/>
                <w:szCs w:val="18"/>
              </w:rPr>
            </w:pPr>
            <w:r>
              <w:rPr>
                <w:sz w:val="18"/>
                <w:szCs w:val="18"/>
              </w:rPr>
              <w:t>limits rent increases to once a year, and in line with market rent subject to tribunal challenge;</w:t>
            </w:r>
          </w:p>
          <w:p w:rsidR="006701E8" w:rsidRDefault="006701E8" w:rsidP="006701E8">
            <w:pPr>
              <w:pStyle w:val="Body1"/>
              <w:numPr>
                <w:ilvl w:val="0"/>
                <w:numId w:val="21"/>
              </w:numPr>
              <w:rPr>
                <w:sz w:val="18"/>
                <w:szCs w:val="18"/>
              </w:rPr>
            </w:pPr>
            <w:r>
              <w:rPr>
                <w:sz w:val="18"/>
                <w:szCs w:val="18"/>
              </w:rPr>
              <w:t>introduces anti-discrimination provisions and a decent homes standard;</w:t>
            </w:r>
          </w:p>
          <w:p w:rsidR="006701E8" w:rsidRDefault="006701E8" w:rsidP="006701E8">
            <w:pPr>
              <w:pStyle w:val="Body1"/>
              <w:numPr>
                <w:ilvl w:val="0"/>
                <w:numId w:val="21"/>
              </w:numPr>
              <w:rPr>
                <w:sz w:val="18"/>
                <w:szCs w:val="18"/>
              </w:rPr>
            </w:pPr>
            <w:r>
              <w:rPr>
                <w:sz w:val="18"/>
                <w:szCs w:val="18"/>
              </w:rPr>
              <w:t>introduces an ombudsman and private rented sector database; and</w:t>
            </w:r>
          </w:p>
          <w:p w:rsidR="005C7BD7" w:rsidRPr="006701E8" w:rsidRDefault="006701E8" w:rsidP="006701E8">
            <w:pPr>
              <w:pStyle w:val="Body1"/>
              <w:numPr>
                <w:ilvl w:val="0"/>
                <w:numId w:val="21"/>
              </w:numPr>
              <w:rPr>
                <w:sz w:val="18"/>
                <w:szCs w:val="18"/>
              </w:rPr>
            </w:pPr>
            <w:r>
              <w:rPr>
                <w:sz w:val="18"/>
                <w:szCs w:val="18"/>
              </w:rPr>
              <w:t xml:space="preserve">introduces anti-bidding war provisions. </w:t>
            </w:r>
          </w:p>
        </w:tc>
        <w:tc>
          <w:tcPr>
            <w:tcW w:w="1701" w:type="dxa"/>
            <w:shd w:val="clear" w:color="auto" w:fill="EAEFED"/>
          </w:tcPr>
          <w:p w:rsidR="00BB2D1D" w:rsidRPr="006047DB" w:rsidRDefault="0087466E" w:rsidP="00931C66">
            <w:pPr>
              <w:pStyle w:val="Body1"/>
              <w:jc w:val="left"/>
              <w:rPr>
                <w:sz w:val="18"/>
                <w:szCs w:val="18"/>
              </w:rPr>
            </w:pPr>
            <w:r>
              <w:rPr>
                <w:sz w:val="18"/>
                <w:szCs w:val="18"/>
              </w:rPr>
              <w:t>N/A</w:t>
            </w:r>
          </w:p>
        </w:tc>
        <w:tc>
          <w:tcPr>
            <w:tcW w:w="2693" w:type="dxa"/>
            <w:shd w:val="clear" w:color="auto" w:fill="EAEFED"/>
          </w:tcPr>
          <w:p w:rsidR="006B336D" w:rsidRPr="006047DB" w:rsidRDefault="00EE1E9E" w:rsidP="00931C66">
            <w:pPr>
              <w:jc w:val="left"/>
              <w:rPr>
                <w:color w:val="000000" w:themeColor="text1"/>
                <w:sz w:val="18"/>
                <w:szCs w:val="18"/>
              </w:rPr>
            </w:pPr>
            <w:hyperlink r:id="rId16" w:history="1">
              <w:r w:rsidR="00AD6363" w:rsidRPr="006047DB">
                <w:rPr>
                  <w:rStyle w:val="Hyperlink"/>
                  <w:color w:val="000000" w:themeColor="text1"/>
                  <w:sz w:val="18"/>
                  <w:szCs w:val="18"/>
                </w:rPr>
                <w:t>UK private rented sector: white paper published – Hogan Lovells Engage</w:t>
              </w:r>
            </w:hyperlink>
          </w:p>
          <w:p w:rsidR="006B336D" w:rsidRPr="006047DB" w:rsidRDefault="006B336D" w:rsidP="00931C66">
            <w:pPr>
              <w:jc w:val="left"/>
              <w:rPr>
                <w:color w:val="000000" w:themeColor="text1"/>
                <w:sz w:val="18"/>
                <w:szCs w:val="18"/>
              </w:rPr>
            </w:pPr>
          </w:p>
          <w:p w:rsidR="00CB5CA9" w:rsidRPr="006047DB" w:rsidRDefault="00EE1E9E" w:rsidP="00931C66">
            <w:pPr>
              <w:jc w:val="left"/>
              <w:rPr>
                <w:rStyle w:val="Hyperlink"/>
                <w:color w:val="000000" w:themeColor="text1"/>
                <w:sz w:val="18"/>
                <w:szCs w:val="18"/>
              </w:rPr>
            </w:pPr>
            <w:hyperlink r:id="rId17" w:history="1">
              <w:r w:rsidR="00CB5CA9" w:rsidRPr="006047DB">
                <w:rPr>
                  <w:rStyle w:val="Hyperlink"/>
                  <w:color w:val="000000" w:themeColor="text1"/>
                  <w:sz w:val="18"/>
                  <w:szCs w:val="18"/>
                </w:rPr>
                <w:t>UK Renters Reform Bill – big changes afoot in the private rented sector - Hogan Lovells Engage</w:t>
              </w:r>
            </w:hyperlink>
          </w:p>
          <w:p w:rsidR="00530F15" w:rsidRPr="006047DB" w:rsidRDefault="00530F15" w:rsidP="00931C66">
            <w:pPr>
              <w:jc w:val="left"/>
              <w:rPr>
                <w:rStyle w:val="Hyperlink"/>
                <w:color w:val="000000" w:themeColor="text1"/>
                <w:sz w:val="18"/>
                <w:szCs w:val="18"/>
              </w:rPr>
            </w:pPr>
          </w:p>
          <w:p w:rsidR="00530F15" w:rsidRPr="006047DB" w:rsidRDefault="00EE1E9E" w:rsidP="00931C66">
            <w:pPr>
              <w:jc w:val="left"/>
              <w:rPr>
                <w:color w:val="000000" w:themeColor="text1"/>
                <w:sz w:val="18"/>
                <w:szCs w:val="18"/>
              </w:rPr>
            </w:pPr>
            <w:hyperlink r:id="rId18" w:history="1">
              <w:r w:rsidR="00AC2E5A" w:rsidRPr="006047DB">
                <w:rPr>
                  <w:rStyle w:val="Hyperlink"/>
                  <w:color w:val="000000" w:themeColor="text1"/>
                  <w:sz w:val="18"/>
                  <w:szCs w:val="18"/>
                </w:rPr>
                <w:t>UK-renters-reform-bill-update</w:t>
              </w:r>
            </w:hyperlink>
          </w:p>
          <w:p w:rsidR="006B336D" w:rsidRPr="006047DB" w:rsidRDefault="006B336D" w:rsidP="00931C66">
            <w:pPr>
              <w:jc w:val="left"/>
              <w:rPr>
                <w:color w:val="000000" w:themeColor="text1"/>
                <w:sz w:val="18"/>
                <w:szCs w:val="18"/>
              </w:rPr>
            </w:pPr>
          </w:p>
          <w:p w:rsidR="00895A2D" w:rsidRPr="006047DB" w:rsidRDefault="00EE1E9E" w:rsidP="00931C66">
            <w:pPr>
              <w:jc w:val="left"/>
              <w:rPr>
                <w:color w:val="000000" w:themeColor="text1"/>
                <w:sz w:val="18"/>
                <w:szCs w:val="18"/>
              </w:rPr>
            </w:pPr>
            <w:hyperlink r:id="rId19" w:history="1">
              <w:r w:rsidR="00895A2D" w:rsidRPr="006047DB">
                <w:rPr>
                  <w:rStyle w:val="Hyperlink"/>
                  <w:color w:val="000000" w:themeColor="text1"/>
                  <w:sz w:val="18"/>
                  <w:szCs w:val="18"/>
                </w:rPr>
                <w:t>UK Renters Reform Bill: delayed subject to court reforms - Hogan Lovells Engage</w:t>
              </w:r>
            </w:hyperlink>
          </w:p>
          <w:p w:rsidR="00895A2D" w:rsidRDefault="00895A2D" w:rsidP="00931C66">
            <w:pPr>
              <w:jc w:val="left"/>
              <w:rPr>
                <w:color w:val="000000" w:themeColor="text1"/>
                <w:sz w:val="18"/>
                <w:szCs w:val="18"/>
              </w:rPr>
            </w:pPr>
          </w:p>
          <w:p w:rsidR="0068673A" w:rsidRPr="00931C66" w:rsidRDefault="00EE1E9E" w:rsidP="00931C66">
            <w:pPr>
              <w:jc w:val="left"/>
              <w:rPr>
                <w:sz w:val="18"/>
                <w:szCs w:val="18"/>
              </w:rPr>
            </w:pPr>
            <w:hyperlink r:id="rId20" w:anchor=":~:text=The%20bill%20does%20not%20introduce%20rent%20controls%2C%20but,and%20tenancies%20will%20not%20contain%20rent%20review%20clauses." w:history="1">
              <w:r w:rsidR="0068673A" w:rsidRPr="00931C66">
                <w:rPr>
                  <w:rStyle w:val="Hyperlink"/>
                  <w:color w:val="auto"/>
                  <w:sz w:val="18"/>
                  <w:szCs w:val="18"/>
                </w:rPr>
                <w:t>The Renters' Rights Bill – What’s new?</w:t>
              </w:r>
            </w:hyperlink>
          </w:p>
          <w:p w:rsidR="00931C66" w:rsidRPr="00931C66" w:rsidRDefault="00931C66" w:rsidP="00931C66">
            <w:pPr>
              <w:jc w:val="left"/>
              <w:rPr>
                <w:color w:val="000000" w:themeColor="text1"/>
                <w:sz w:val="18"/>
                <w:szCs w:val="18"/>
              </w:rPr>
            </w:pPr>
          </w:p>
        </w:tc>
      </w:tr>
      <w:tr w:rsidR="0098474F" w:rsidTr="00931C66">
        <w:tc>
          <w:tcPr>
            <w:tcW w:w="2691" w:type="dxa"/>
            <w:shd w:val="clear" w:color="auto" w:fill="4D5357"/>
          </w:tcPr>
          <w:p w:rsidR="007A6754" w:rsidRPr="004A04B9" w:rsidDel="00444373" w:rsidRDefault="007A6754" w:rsidP="00931C66">
            <w:pPr>
              <w:pStyle w:val="Body1"/>
              <w:jc w:val="left"/>
              <w:rPr>
                <w:rStyle w:val="BoldText"/>
                <w:color w:val="FFFFFF" w:themeColor="background1"/>
                <w:sz w:val="22"/>
                <w:szCs w:val="22"/>
              </w:rPr>
            </w:pPr>
            <w:r w:rsidRPr="004A04B9">
              <w:rPr>
                <w:rStyle w:val="BoldText"/>
                <w:color w:val="FFFFFF" w:themeColor="background1"/>
                <w:sz w:val="22"/>
                <w:szCs w:val="22"/>
              </w:rPr>
              <w:t xml:space="preserve">Leasehold and Freehold Reform </w:t>
            </w:r>
            <w:r w:rsidR="0065779F">
              <w:rPr>
                <w:rStyle w:val="BoldText"/>
                <w:color w:val="FFFFFF" w:themeColor="background1"/>
                <w:sz w:val="22"/>
                <w:szCs w:val="22"/>
              </w:rPr>
              <w:t>Act</w:t>
            </w:r>
          </w:p>
        </w:tc>
        <w:tc>
          <w:tcPr>
            <w:tcW w:w="7796" w:type="dxa"/>
            <w:shd w:val="clear" w:color="auto" w:fill="EAEFED"/>
          </w:tcPr>
          <w:p w:rsidR="0065779F" w:rsidRDefault="007A6754" w:rsidP="00931C66">
            <w:pPr>
              <w:pStyle w:val="Body1"/>
              <w:rPr>
                <w:sz w:val="18"/>
                <w:szCs w:val="18"/>
              </w:rPr>
            </w:pPr>
            <w:r w:rsidRPr="006047DB">
              <w:rPr>
                <w:sz w:val="18"/>
                <w:szCs w:val="18"/>
              </w:rPr>
              <w:t xml:space="preserve">The Leasehold and Freehold Reform </w:t>
            </w:r>
            <w:r w:rsidR="004571AF">
              <w:rPr>
                <w:sz w:val="18"/>
                <w:szCs w:val="18"/>
              </w:rPr>
              <w:t>Act (LAFRA)</w:t>
            </w:r>
            <w:r w:rsidR="004571AF" w:rsidRPr="006047DB">
              <w:rPr>
                <w:sz w:val="18"/>
                <w:szCs w:val="18"/>
              </w:rPr>
              <w:t xml:space="preserve"> </w:t>
            </w:r>
            <w:r w:rsidRPr="006047DB">
              <w:rPr>
                <w:sz w:val="18"/>
                <w:szCs w:val="18"/>
              </w:rPr>
              <w:t>was</w:t>
            </w:r>
            <w:r w:rsidR="0087466E">
              <w:rPr>
                <w:sz w:val="18"/>
                <w:szCs w:val="18"/>
              </w:rPr>
              <w:t xml:space="preserve"> passed on 24 May</w:t>
            </w:r>
            <w:r w:rsidR="00E92A90">
              <w:rPr>
                <w:sz w:val="18"/>
                <w:szCs w:val="18"/>
              </w:rPr>
              <w:t xml:space="preserve"> 2024</w:t>
            </w:r>
            <w:r w:rsidR="0087466E">
              <w:rPr>
                <w:sz w:val="18"/>
                <w:szCs w:val="18"/>
              </w:rPr>
              <w:t>, and makes changes including banning the sale of new leasehold houses (but not flats), increasing the standard lease extension terms, and removing the two year requirement to extend a lease/purchase the freehold</w:t>
            </w:r>
            <w:r w:rsidR="0065779F">
              <w:rPr>
                <w:sz w:val="18"/>
                <w:szCs w:val="18"/>
              </w:rPr>
              <w:t>.</w:t>
            </w:r>
          </w:p>
          <w:p w:rsidR="004571AF" w:rsidRDefault="004571AF" w:rsidP="00931C66">
            <w:pPr>
              <w:pStyle w:val="Body1"/>
              <w:rPr>
                <w:sz w:val="18"/>
                <w:szCs w:val="18"/>
              </w:rPr>
            </w:pPr>
            <w:r>
              <w:rPr>
                <w:sz w:val="18"/>
                <w:szCs w:val="18"/>
              </w:rPr>
              <w:t>Various changes to the Building Safety Act were also introduced through LAFRA</w:t>
            </w:r>
            <w:r w:rsidR="00B81D71">
              <w:rPr>
                <w:sz w:val="18"/>
                <w:szCs w:val="18"/>
              </w:rPr>
              <w:t>, which came into force in July and October 2024</w:t>
            </w:r>
            <w:r>
              <w:rPr>
                <w:sz w:val="18"/>
                <w:szCs w:val="18"/>
              </w:rPr>
              <w:t xml:space="preserve">. </w:t>
            </w:r>
          </w:p>
          <w:p w:rsidR="0071654C" w:rsidRDefault="0068673A" w:rsidP="00931C66">
            <w:pPr>
              <w:pStyle w:val="Body1"/>
              <w:rPr>
                <w:sz w:val="18"/>
                <w:szCs w:val="18"/>
              </w:rPr>
            </w:pPr>
            <w:r>
              <w:rPr>
                <w:sz w:val="18"/>
                <w:szCs w:val="18"/>
              </w:rPr>
              <w:t xml:space="preserve">Regulations removing the 2 year rule </w:t>
            </w:r>
            <w:r w:rsidR="006F3FE4">
              <w:rPr>
                <w:sz w:val="18"/>
                <w:szCs w:val="18"/>
              </w:rPr>
              <w:t>came</w:t>
            </w:r>
            <w:r>
              <w:rPr>
                <w:sz w:val="18"/>
                <w:szCs w:val="18"/>
              </w:rPr>
              <w:t xml:space="preserve"> into force on 31 January 2025</w:t>
            </w:r>
            <w:r w:rsidR="0071654C">
              <w:rPr>
                <w:sz w:val="18"/>
                <w:szCs w:val="18"/>
              </w:rPr>
              <w:t xml:space="preserve"> under the Leasehold and Freehold Reform Act 2024 (Commencement No. 2 and Transitional Provision) Regulations 2025.</w:t>
            </w:r>
            <w:r w:rsidR="00D365E4">
              <w:rPr>
                <w:sz w:val="18"/>
                <w:szCs w:val="18"/>
              </w:rPr>
              <w:t xml:space="preserve">  Previously leaseholders must have owned their property for at least 2 years before they could extend their lease or purchase their freehold.</w:t>
            </w:r>
          </w:p>
          <w:p w:rsidR="00C74BFE" w:rsidRDefault="0071654C" w:rsidP="00931C66">
            <w:pPr>
              <w:pStyle w:val="Body1"/>
              <w:rPr>
                <w:sz w:val="18"/>
                <w:szCs w:val="18"/>
              </w:rPr>
            </w:pPr>
            <w:r>
              <w:rPr>
                <w:sz w:val="18"/>
                <w:szCs w:val="18"/>
              </w:rPr>
              <w:t>T</w:t>
            </w:r>
            <w:r w:rsidR="00C74BFE">
              <w:rPr>
                <w:sz w:val="18"/>
                <w:szCs w:val="18"/>
              </w:rPr>
              <w:t>he government ha</w:t>
            </w:r>
            <w:r w:rsidR="00D365E4">
              <w:rPr>
                <w:sz w:val="18"/>
                <w:szCs w:val="18"/>
              </w:rPr>
              <w:t>d</w:t>
            </w:r>
            <w:r w:rsidR="00C74BFE">
              <w:rPr>
                <w:sz w:val="18"/>
                <w:szCs w:val="18"/>
              </w:rPr>
              <w:t xml:space="preserve"> indicated changes to right to manage provisions </w:t>
            </w:r>
            <w:r w:rsidR="00D365E4">
              <w:rPr>
                <w:sz w:val="18"/>
                <w:szCs w:val="18"/>
              </w:rPr>
              <w:t xml:space="preserve">would </w:t>
            </w:r>
            <w:r w:rsidR="00C74BFE">
              <w:rPr>
                <w:sz w:val="18"/>
                <w:szCs w:val="18"/>
              </w:rPr>
              <w:t xml:space="preserve">be implemented in </w:t>
            </w:r>
            <w:r w:rsidR="00C70AAE">
              <w:rPr>
                <w:sz w:val="18"/>
                <w:szCs w:val="18"/>
              </w:rPr>
              <w:t>early</w:t>
            </w:r>
            <w:r w:rsidR="00C74BFE">
              <w:rPr>
                <w:sz w:val="18"/>
                <w:szCs w:val="18"/>
              </w:rPr>
              <w:t xml:space="preserve"> 2025 </w:t>
            </w:r>
            <w:r w:rsidR="00C70AAE">
              <w:rPr>
                <w:sz w:val="18"/>
                <w:szCs w:val="18"/>
              </w:rPr>
              <w:t>plus</w:t>
            </w:r>
            <w:r w:rsidR="00C74BFE">
              <w:rPr>
                <w:sz w:val="18"/>
                <w:szCs w:val="18"/>
              </w:rPr>
              <w:t xml:space="preserve"> changes to service charge provisions. </w:t>
            </w:r>
          </w:p>
          <w:p w:rsidR="0067776A" w:rsidRPr="006047DB" w:rsidRDefault="00C74BFE" w:rsidP="00D365E4">
            <w:pPr>
              <w:pStyle w:val="Body1"/>
              <w:rPr>
                <w:sz w:val="18"/>
                <w:szCs w:val="18"/>
              </w:rPr>
            </w:pPr>
            <w:r>
              <w:rPr>
                <w:sz w:val="18"/>
                <w:szCs w:val="18"/>
              </w:rPr>
              <w:t xml:space="preserve">The government intends to consult on the valuation rates used to calculate the cost of enfranchisement premiums in Summer 2025, and on implementing consumer protections against unfair charges in 2025. </w:t>
            </w:r>
          </w:p>
        </w:tc>
        <w:tc>
          <w:tcPr>
            <w:tcW w:w="1701" w:type="dxa"/>
            <w:shd w:val="clear" w:color="auto" w:fill="EAEFED"/>
          </w:tcPr>
          <w:p w:rsidR="007A6754" w:rsidRDefault="0087466E" w:rsidP="00931C66">
            <w:pPr>
              <w:pStyle w:val="Body1"/>
              <w:jc w:val="left"/>
              <w:rPr>
                <w:sz w:val="18"/>
                <w:szCs w:val="18"/>
              </w:rPr>
            </w:pPr>
            <w:r>
              <w:rPr>
                <w:sz w:val="18"/>
                <w:szCs w:val="18"/>
              </w:rPr>
              <w:t xml:space="preserve">Passed on </w:t>
            </w:r>
            <w:r w:rsidR="0065779F">
              <w:rPr>
                <w:sz w:val="18"/>
                <w:szCs w:val="18"/>
              </w:rPr>
              <w:t>24 May 2024.</w:t>
            </w:r>
          </w:p>
          <w:p w:rsidR="004571AF" w:rsidRDefault="004571AF" w:rsidP="00931C66">
            <w:pPr>
              <w:pStyle w:val="Body1"/>
              <w:jc w:val="left"/>
              <w:rPr>
                <w:sz w:val="18"/>
                <w:szCs w:val="18"/>
              </w:rPr>
            </w:pPr>
            <w:r>
              <w:rPr>
                <w:sz w:val="18"/>
                <w:szCs w:val="18"/>
              </w:rPr>
              <w:t>Removal of the two year rule c</w:t>
            </w:r>
            <w:r w:rsidR="00D365E4">
              <w:rPr>
                <w:sz w:val="18"/>
                <w:szCs w:val="18"/>
              </w:rPr>
              <w:t>ame</w:t>
            </w:r>
            <w:r>
              <w:rPr>
                <w:sz w:val="18"/>
                <w:szCs w:val="18"/>
              </w:rPr>
              <w:t xml:space="preserve"> into force on 31 January 2025. </w:t>
            </w:r>
          </w:p>
          <w:p w:rsidR="0087466E" w:rsidRDefault="004571AF" w:rsidP="00931C66">
            <w:pPr>
              <w:pStyle w:val="Body1"/>
              <w:jc w:val="left"/>
              <w:rPr>
                <w:sz w:val="18"/>
                <w:szCs w:val="18"/>
              </w:rPr>
            </w:pPr>
            <w:r>
              <w:rPr>
                <w:sz w:val="18"/>
                <w:szCs w:val="18"/>
              </w:rPr>
              <w:t>Further s</w:t>
            </w:r>
            <w:r w:rsidR="0065779F">
              <w:rPr>
                <w:sz w:val="18"/>
                <w:szCs w:val="18"/>
              </w:rPr>
              <w:t>econdary</w:t>
            </w:r>
            <w:r w:rsidR="0087466E">
              <w:rPr>
                <w:sz w:val="18"/>
                <w:szCs w:val="18"/>
              </w:rPr>
              <w:t xml:space="preserve"> legislation </w:t>
            </w:r>
            <w:r>
              <w:rPr>
                <w:sz w:val="18"/>
                <w:szCs w:val="18"/>
              </w:rPr>
              <w:t xml:space="preserve">and consultations </w:t>
            </w:r>
            <w:r w:rsidR="0065779F">
              <w:rPr>
                <w:sz w:val="18"/>
                <w:szCs w:val="18"/>
              </w:rPr>
              <w:t xml:space="preserve">awaited </w:t>
            </w:r>
            <w:r w:rsidR="0087466E">
              <w:rPr>
                <w:sz w:val="18"/>
                <w:szCs w:val="18"/>
              </w:rPr>
              <w:t>to bring it into force, and to set out further detail.</w:t>
            </w:r>
          </w:p>
          <w:p w:rsidR="004571AF" w:rsidRPr="006047DB" w:rsidRDefault="004571AF" w:rsidP="00931C66">
            <w:pPr>
              <w:pStyle w:val="Body1"/>
              <w:jc w:val="left"/>
              <w:rPr>
                <w:sz w:val="18"/>
                <w:szCs w:val="18"/>
              </w:rPr>
            </w:pPr>
          </w:p>
        </w:tc>
        <w:tc>
          <w:tcPr>
            <w:tcW w:w="2693" w:type="dxa"/>
            <w:shd w:val="clear" w:color="auto" w:fill="EAEFED"/>
          </w:tcPr>
          <w:p w:rsidR="007A6754" w:rsidRPr="006047DB" w:rsidRDefault="00EE1E9E" w:rsidP="00931C66">
            <w:pPr>
              <w:jc w:val="left"/>
              <w:rPr>
                <w:color w:val="000000" w:themeColor="text1"/>
                <w:sz w:val="18"/>
                <w:szCs w:val="18"/>
              </w:rPr>
            </w:pPr>
            <w:hyperlink r:id="rId21" w:history="1">
              <w:r w:rsidR="0067776A" w:rsidRPr="006047DB">
                <w:rPr>
                  <w:rStyle w:val="Hyperlink"/>
                  <w:color w:val="000000" w:themeColor="text1"/>
                  <w:sz w:val="18"/>
                  <w:szCs w:val="18"/>
                </w:rPr>
                <w:t>The Leasehold and Freehold Reform Bill – the “effective destruction of the leasehold system”? - Hogan Lovells Engage</w:t>
              </w:r>
            </w:hyperlink>
          </w:p>
          <w:p w:rsidR="00B81D71" w:rsidRPr="00931C66" w:rsidRDefault="00B81D71" w:rsidP="00931C66">
            <w:pPr>
              <w:jc w:val="left"/>
              <w:rPr>
                <w:sz w:val="18"/>
                <w:szCs w:val="18"/>
              </w:rPr>
            </w:pPr>
          </w:p>
          <w:p w:rsidR="0065779F" w:rsidRPr="00931C66" w:rsidRDefault="00EE1E9E" w:rsidP="00931C66">
            <w:pPr>
              <w:jc w:val="left"/>
              <w:rPr>
                <w:rStyle w:val="Hyperlink"/>
                <w:color w:val="auto"/>
                <w:sz w:val="18"/>
                <w:szCs w:val="18"/>
              </w:rPr>
            </w:pPr>
            <w:hyperlink r:id="rId22" w:history="1">
              <w:r w:rsidR="0065779F" w:rsidRPr="00931C66">
                <w:rPr>
                  <w:rStyle w:val="Hyperlink"/>
                  <w:color w:val="auto"/>
                  <w:sz w:val="18"/>
                  <w:szCs w:val="18"/>
                </w:rPr>
                <w:t>UK landlord and tenant: what does the upcoming election mean for leasehold reform? - Hogan Lovells Engage</w:t>
              </w:r>
            </w:hyperlink>
          </w:p>
          <w:p w:rsidR="0071654C" w:rsidRPr="00931C66" w:rsidRDefault="0071654C" w:rsidP="00931C66">
            <w:pPr>
              <w:jc w:val="left"/>
              <w:rPr>
                <w:rStyle w:val="Hyperlink"/>
                <w:color w:val="auto"/>
                <w:sz w:val="18"/>
                <w:szCs w:val="18"/>
              </w:rPr>
            </w:pPr>
          </w:p>
          <w:p w:rsidR="0071654C" w:rsidRPr="006047DB" w:rsidRDefault="00EE1E9E" w:rsidP="00931C66">
            <w:pPr>
              <w:jc w:val="left"/>
              <w:rPr>
                <w:color w:val="000000" w:themeColor="text1"/>
                <w:sz w:val="18"/>
                <w:szCs w:val="18"/>
              </w:rPr>
            </w:pPr>
            <w:hyperlink r:id="rId23" w:history="1">
              <w:r w:rsidR="0071654C" w:rsidRPr="00931C66">
                <w:rPr>
                  <w:rStyle w:val="Hyperlink"/>
                  <w:color w:val="auto"/>
                  <w:sz w:val="18"/>
                  <w:szCs w:val="18"/>
                </w:rPr>
                <w:t>The politics of housing: Changes to UK residential property law - beware the law of unintended consequences</w:t>
              </w:r>
            </w:hyperlink>
          </w:p>
        </w:tc>
      </w:tr>
      <w:tr w:rsidR="001E0B84" w:rsidTr="00931C66">
        <w:tc>
          <w:tcPr>
            <w:tcW w:w="2691" w:type="dxa"/>
            <w:shd w:val="clear" w:color="auto" w:fill="4D5357"/>
          </w:tcPr>
          <w:p w:rsidR="001E0B84" w:rsidRPr="004A04B9" w:rsidRDefault="001E0B84" w:rsidP="00931C66">
            <w:pPr>
              <w:pStyle w:val="Body1"/>
              <w:jc w:val="left"/>
              <w:rPr>
                <w:rStyle w:val="BoldText"/>
                <w:color w:val="FFFFFF" w:themeColor="background1"/>
                <w:sz w:val="22"/>
                <w:szCs w:val="22"/>
              </w:rPr>
            </w:pPr>
            <w:r>
              <w:rPr>
                <w:rStyle w:val="BoldText"/>
                <w:color w:val="FFFFFF" w:themeColor="background1"/>
                <w:sz w:val="22"/>
                <w:szCs w:val="22"/>
              </w:rPr>
              <w:t xml:space="preserve">Leasehold and Commonhold Reform Bill </w:t>
            </w:r>
          </w:p>
        </w:tc>
        <w:tc>
          <w:tcPr>
            <w:tcW w:w="7796" w:type="dxa"/>
            <w:shd w:val="clear" w:color="auto" w:fill="EAEFED"/>
          </w:tcPr>
          <w:p w:rsidR="001E0B84" w:rsidRPr="006047DB" w:rsidRDefault="001E0B84" w:rsidP="00931C66">
            <w:pPr>
              <w:pStyle w:val="Body1"/>
              <w:rPr>
                <w:sz w:val="18"/>
                <w:szCs w:val="18"/>
              </w:rPr>
            </w:pPr>
            <w:r>
              <w:rPr>
                <w:sz w:val="18"/>
                <w:szCs w:val="18"/>
              </w:rPr>
              <w:t>The government published a white paper on Commonhold on 4 March</w:t>
            </w:r>
            <w:r w:rsidR="009A779C">
              <w:rPr>
                <w:sz w:val="18"/>
                <w:szCs w:val="18"/>
              </w:rPr>
              <w:t xml:space="preserve"> 2025</w:t>
            </w:r>
            <w:r>
              <w:rPr>
                <w:sz w:val="18"/>
                <w:szCs w:val="18"/>
              </w:rPr>
              <w:t xml:space="preserve">, and indicated a new Leasehold and Commonhold Reform Bill will be published in the second half of 2025, including provisions banning new leasehold flats, changes to ground rents, removing forfeiture, and converting all existing leases to commonhold as the default tenure. </w:t>
            </w:r>
          </w:p>
        </w:tc>
        <w:tc>
          <w:tcPr>
            <w:tcW w:w="1701" w:type="dxa"/>
            <w:shd w:val="clear" w:color="auto" w:fill="EAEFED"/>
          </w:tcPr>
          <w:p w:rsidR="001E0B84" w:rsidRDefault="001E0B84" w:rsidP="00931C66">
            <w:pPr>
              <w:pStyle w:val="Body1"/>
              <w:jc w:val="left"/>
              <w:rPr>
                <w:sz w:val="18"/>
                <w:szCs w:val="18"/>
              </w:rPr>
            </w:pPr>
            <w:r>
              <w:rPr>
                <w:sz w:val="18"/>
                <w:szCs w:val="18"/>
              </w:rPr>
              <w:t xml:space="preserve">Leasehold and Commonhold Reform Bill expected in second half of 2025. </w:t>
            </w:r>
          </w:p>
        </w:tc>
        <w:tc>
          <w:tcPr>
            <w:tcW w:w="2693" w:type="dxa"/>
            <w:shd w:val="clear" w:color="auto" w:fill="EAEFED"/>
          </w:tcPr>
          <w:p w:rsidR="001E0B84" w:rsidRPr="00BC41AC" w:rsidRDefault="00EE1E9E" w:rsidP="00931C66">
            <w:pPr>
              <w:jc w:val="left"/>
              <w:rPr>
                <w:sz w:val="18"/>
                <w:szCs w:val="18"/>
              </w:rPr>
            </w:pPr>
            <w:hyperlink r:id="rId24" w:history="1">
              <w:r w:rsidR="001E0B84" w:rsidRPr="00BC41AC">
                <w:rPr>
                  <w:rStyle w:val="Hyperlink"/>
                  <w:color w:val="auto"/>
                  <w:sz w:val="18"/>
                  <w:szCs w:val="18"/>
                </w:rPr>
                <w:t>UK Leasehold Reform: Commonhold is coming</w:t>
              </w:r>
            </w:hyperlink>
          </w:p>
        </w:tc>
      </w:tr>
      <w:tr w:rsidR="0098474F" w:rsidTr="00931C66">
        <w:tc>
          <w:tcPr>
            <w:tcW w:w="2691" w:type="dxa"/>
            <w:shd w:val="clear" w:color="auto" w:fill="4D5357"/>
          </w:tcPr>
          <w:p w:rsidR="0032099B" w:rsidRPr="004A04B9" w:rsidRDefault="00AD6363" w:rsidP="00931C66">
            <w:pPr>
              <w:pStyle w:val="Body1"/>
              <w:jc w:val="left"/>
              <w:rPr>
                <w:rStyle w:val="BoldText"/>
                <w:color w:val="FFFFFF" w:themeColor="background1"/>
                <w:sz w:val="22"/>
                <w:szCs w:val="22"/>
              </w:rPr>
            </w:pPr>
            <w:r w:rsidRPr="004A04B9">
              <w:rPr>
                <w:rStyle w:val="BoldText"/>
                <w:color w:val="FFFFFF" w:themeColor="background1"/>
                <w:sz w:val="22"/>
                <w:szCs w:val="22"/>
              </w:rPr>
              <w:t xml:space="preserve">Levelling-Up and Regeneration </w:t>
            </w:r>
            <w:r w:rsidR="00800C39" w:rsidRPr="004A04B9">
              <w:rPr>
                <w:rStyle w:val="BoldText"/>
                <w:color w:val="FFFFFF" w:themeColor="background1"/>
                <w:sz w:val="22"/>
                <w:szCs w:val="22"/>
              </w:rPr>
              <w:t>Act</w:t>
            </w:r>
          </w:p>
        </w:tc>
        <w:tc>
          <w:tcPr>
            <w:tcW w:w="7796" w:type="dxa"/>
            <w:shd w:val="clear" w:color="auto" w:fill="EAEFED"/>
          </w:tcPr>
          <w:p w:rsidR="0032099B" w:rsidRPr="006047DB" w:rsidRDefault="00AD6363" w:rsidP="00931C66">
            <w:pPr>
              <w:pStyle w:val="Body1"/>
              <w:rPr>
                <w:sz w:val="18"/>
                <w:szCs w:val="18"/>
              </w:rPr>
            </w:pPr>
            <w:r w:rsidRPr="006047DB">
              <w:rPr>
                <w:sz w:val="18"/>
                <w:szCs w:val="18"/>
              </w:rPr>
              <w:t>Please see attached links for concise detail on key aspects of the Levelling-Up and Regeneration</w:t>
            </w:r>
            <w:r w:rsidR="00800C39" w:rsidRPr="006047DB">
              <w:rPr>
                <w:sz w:val="18"/>
                <w:szCs w:val="18"/>
              </w:rPr>
              <w:t xml:space="preserve"> Act.</w:t>
            </w:r>
            <w:r w:rsidR="008C0174" w:rsidRPr="006047DB">
              <w:rPr>
                <w:sz w:val="18"/>
                <w:szCs w:val="18"/>
              </w:rPr>
              <w:t xml:space="preserve"> This Act introduces wide-ranging reforms in a number of areas, including planning, environmental protection, local democracy and regeneration. </w:t>
            </w:r>
          </w:p>
        </w:tc>
        <w:tc>
          <w:tcPr>
            <w:tcW w:w="1701" w:type="dxa"/>
            <w:shd w:val="clear" w:color="auto" w:fill="EAEFED"/>
          </w:tcPr>
          <w:p w:rsidR="007A6754" w:rsidRPr="006047DB" w:rsidRDefault="007A6754" w:rsidP="00931C66">
            <w:pPr>
              <w:pStyle w:val="Body1"/>
              <w:jc w:val="left"/>
              <w:rPr>
                <w:sz w:val="18"/>
                <w:szCs w:val="18"/>
              </w:rPr>
            </w:pPr>
            <w:r w:rsidRPr="006047DB">
              <w:rPr>
                <w:sz w:val="18"/>
                <w:szCs w:val="18"/>
              </w:rPr>
              <w:t>Received Royal Assent on 26 October 2023, but many provisions are not yet in force and are subject to further regulations.</w:t>
            </w:r>
          </w:p>
          <w:p w:rsidR="0032099B" w:rsidRDefault="007A6754" w:rsidP="00931C66">
            <w:pPr>
              <w:pStyle w:val="Body1"/>
              <w:jc w:val="left"/>
              <w:rPr>
                <w:sz w:val="18"/>
                <w:szCs w:val="18"/>
              </w:rPr>
            </w:pPr>
            <w:r w:rsidRPr="006047DB">
              <w:rPr>
                <w:sz w:val="18"/>
                <w:szCs w:val="18"/>
              </w:rPr>
              <w:t>The content of those regulations is subject to a government consultation, see link</w:t>
            </w:r>
            <w:r w:rsidR="00D365E4">
              <w:rPr>
                <w:sz w:val="18"/>
                <w:szCs w:val="18"/>
              </w:rPr>
              <w:t xml:space="preserve">s </w:t>
            </w:r>
            <w:r w:rsidRPr="006047DB">
              <w:rPr>
                <w:sz w:val="18"/>
                <w:szCs w:val="18"/>
              </w:rPr>
              <w:t>for details of the current</w:t>
            </w:r>
            <w:r w:rsidR="007530B8">
              <w:rPr>
                <w:sz w:val="18"/>
                <w:szCs w:val="18"/>
              </w:rPr>
              <w:t xml:space="preserve"> </w:t>
            </w:r>
            <w:r w:rsidRPr="006047DB">
              <w:rPr>
                <w:sz w:val="18"/>
                <w:szCs w:val="18"/>
              </w:rPr>
              <w:t xml:space="preserve">government proposals.  </w:t>
            </w:r>
          </w:p>
          <w:p w:rsidR="00794B85" w:rsidRPr="006047DB" w:rsidRDefault="00794B85" w:rsidP="00931C66">
            <w:pPr>
              <w:pStyle w:val="Body1"/>
              <w:jc w:val="left"/>
              <w:rPr>
                <w:sz w:val="18"/>
                <w:szCs w:val="18"/>
              </w:rPr>
            </w:pPr>
            <w:r>
              <w:rPr>
                <w:sz w:val="18"/>
                <w:szCs w:val="18"/>
              </w:rPr>
              <w:t>The latest regulations were made on 18 March 2024 to bring a number of provisions in LURA 2023 into force on specified dates.</w:t>
            </w:r>
          </w:p>
        </w:tc>
        <w:tc>
          <w:tcPr>
            <w:tcW w:w="2693" w:type="dxa"/>
            <w:shd w:val="clear" w:color="auto" w:fill="EAEFED"/>
          </w:tcPr>
          <w:p w:rsidR="00800C39" w:rsidRPr="006047DB" w:rsidRDefault="00EE1E9E" w:rsidP="00931C66">
            <w:pPr>
              <w:jc w:val="left"/>
              <w:rPr>
                <w:color w:val="000000" w:themeColor="text1"/>
                <w:sz w:val="18"/>
                <w:szCs w:val="18"/>
              </w:rPr>
            </w:pPr>
            <w:hyperlink r:id="rId25" w:history="1">
              <w:r w:rsidR="008C0174" w:rsidRPr="006047DB">
                <w:rPr>
                  <w:rStyle w:val="Hyperlink"/>
                  <w:color w:val="000000" w:themeColor="text1"/>
                  <w:sz w:val="18"/>
                  <w:szCs w:val="18"/>
                </w:rPr>
                <w:t>Levelling-up and Regeneration Act 2023: UK government planning and environment reforms become law - Hogan Lovells Engage</w:t>
              </w:r>
            </w:hyperlink>
          </w:p>
          <w:p w:rsidR="00800C39" w:rsidRPr="006047DB" w:rsidRDefault="00800C39" w:rsidP="00931C66">
            <w:pPr>
              <w:jc w:val="left"/>
              <w:rPr>
                <w:color w:val="000000" w:themeColor="text1"/>
                <w:sz w:val="18"/>
                <w:szCs w:val="18"/>
              </w:rPr>
            </w:pPr>
          </w:p>
          <w:p w:rsidR="006B336D" w:rsidRPr="006047DB" w:rsidRDefault="00EE1E9E" w:rsidP="00931C66">
            <w:pPr>
              <w:jc w:val="left"/>
              <w:rPr>
                <w:color w:val="000000" w:themeColor="text1"/>
                <w:sz w:val="18"/>
                <w:szCs w:val="18"/>
              </w:rPr>
            </w:pPr>
            <w:hyperlink r:id="rId26" w:history="1">
              <w:r w:rsidR="00E622D6" w:rsidRPr="006047DB">
                <w:rPr>
                  <w:rStyle w:val="Hyperlink"/>
                  <w:color w:val="000000" w:themeColor="text1"/>
                  <w:sz w:val="18"/>
                  <w:szCs w:val="18"/>
                </w:rPr>
                <w:t>UK Levelling-up and Regeneration Bill – compulsory purchase power and the best of the rest – Hogan Lovells Engage</w:t>
              </w:r>
            </w:hyperlink>
          </w:p>
          <w:p w:rsidR="006B336D" w:rsidRPr="006047DB" w:rsidRDefault="006B336D" w:rsidP="00931C66">
            <w:pPr>
              <w:jc w:val="left"/>
              <w:rPr>
                <w:color w:val="000000" w:themeColor="text1"/>
                <w:sz w:val="18"/>
                <w:szCs w:val="18"/>
              </w:rPr>
            </w:pPr>
          </w:p>
          <w:p w:rsidR="0032099B" w:rsidRPr="006047DB" w:rsidRDefault="00EE1E9E" w:rsidP="00931C66">
            <w:pPr>
              <w:jc w:val="left"/>
              <w:rPr>
                <w:rFonts w:eastAsiaTheme="minorHAnsi"/>
                <w:color w:val="000000" w:themeColor="text1"/>
                <w:sz w:val="18"/>
                <w:szCs w:val="18"/>
              </w:rPr>
            </w:pPr>
            <w:hyperlink r:id="rId27" w:history="1">
              <w:r w:rsidR="00E622D6" w:rsidRPr="006047DB">
                <w:rPr>
                  <w:rStyle w:val="Hyperlink"/>
                  <w:rFonts w:eastAsiaTheme="minorHAnsi"/>
                  <w:color w:val="000000" w:themeColor="text1"/>
                  <w:sz w:val="18"/>
                  <w:szCs w:val="18"/>
                </w:rPr>
                <w:t>UK Levelling-up and Regeneration Bill – environmental outcome reports and heritage reforms – Hogan Lovells Engage</w:t>
              </w:r>
            </w:hyperlink>
          </w:p>
          <w:p w:rsidR="0032099B" w:rsidRPr="006047DB" w:rsidRDefault="0032099B" w:rsidP="00931C66">
            <w:pPr>
              <w:jc w:val="left"/>
              <w:rPr>
                <w:color w:val="000000" w:themeColor="text1"/>
                <w:sz w:val="18"/>
                <w:szCs w:val="18"/>
              </w:rPr>
            </w:pPr>
          </w:p>
          <w:p w:rsidR="00E622D6" w:rsidRPr="006047DB" w:rsidRDefault="00EE1E9E" w:rsidP="00931C66">
            <w:pPr>
              <w:jc w:val="left"/>
              <w:rPr>
                <w:color w:val="000000" w:themeColor="text1"/>
                <w:sz w:val="18"/>
                <w:szCs w:val="18"/>
              </w:rPr>
            </w:pPr>
            <w:hyperlink r:id="rId28" w:history="1">
              <w:r w:rsidR="00AD6363" w:rsidRPr="006047DB">
                <w:rPr>
                  <w:rStyle w:val="Hyperlink"/>
                  <w:color w:val="000000" w:themeColor="text1"/>
                  <w:sz w:val="18"/>
                  <w:szCs w:val="18"/>
                </w:rPr>
                <w:t>UK Levelling-up and Regeneration Bill – when things don't quite go to plan – Hogan Lovells Engage</w:t>
              </w:r>
            </w:hyperlink>
          </w:p>
          <w:p w:rsidR="00E622D6" w:rsidRPr="006047DB" w:rsidRDefault="00E622D6" w:rsidP="00931C66">
            <w:pPr>
              <w:jc w:val="left"/>
              <w:rPr>
                <w:color w:val="000000" w:themeColor="text1"/>
                <w:sz w:val="18"/>
                <w:szCs w:val="18"/>
              </w:rPr>
            </w:pPr>
          </w:p>
          <w:p w:rsidR="0032099B" w:rsidRPr="006047DB" w:rsidRDefault="00EE1E9E" w:rsidP="00931C66">
            <w:pPr>
              <w:jc w:val="left"/>
              <w:rPr>
                <w:color w:val="000000" w:themeColor="text1"/>
                <w:sz w:val="18"/>
                <w:szCs w:val="18"/>
              </w:rPr>
            </w:pPr>
            <w:hyperlink r:id="rId29" w:history="1">
              <w:r w:rsidR="00E622D6" w:rsidRPr="006047DB">
                <w:rPr>
                  <w:rStyle w:val="Hyperlink"/>
                  <w:color w:val="000000" w:themeColor="text1"/>
                  <w:sz w:val="18"/>
                  <w:szCs w:val="18"/>
                </w:rPr>
                <w:t>UK Levelling-up and Regeneration Bill: IL, CIL and our old friend Section 106 – Hogan Lovells Engage</w:t>
              </w:r>
            </w:hyperlink>
          </w:p>
          <w:p w:rsidR="00E622D6" w:rsidRPr="006047DB" w:rsidRDefault="00E622D6" w:rsidP="00931C66">
            <w:pPr>
              <w:jc w:val="left"/>
              <w:rPr>
                <w:color w:val="000000" w:themeColor="text1"/>
                <w:sz w:val="18"/>
                <w:szCs w:val="18"/>
              </w:rPr>
            </w:pPr>
          </w:p>
          <w:p w:rsidR="00E622D6" w:rsidRPr="006047DB" w:rsidRDefault="00EE1E9E" w:rsidP="00931C66">
            <w:pPr>
              <w:jc w:val="left"/>
              <w:rPr>
                <w:rStyle w:val="Hyperlink"/>
                <w:color w:val="000000" w:themeColor="text1"/>
                <w:sz w:val="18"/>
                <w:szCs w:val="18"/>
              </w:rPr>
            </w:pPr>
            <w:hyperlink r:id="rId30" w:history="1">
              <w:r w:rsidR="00AD6363" w:rsidRPr="006047DB">
                <w:rPr>
                  <w:rStyle w:val="Hyperlink"/>
                  <w:color w:val="000000" w:themeColor="text1"/>
                  <w:sz w:val="18"/>
                  <w:szCs w:val="18"/>
                </w:rPr>
                <w:t>Levelling-up and regenerating the English planning system – planning policy and "material" considerations – Hogan Lovells Engage</w:t>
              </w:r>
            </w:hyperlink>
          </w:p>
          <w:p w:rsidR="00A76699" w:rsidRPr="006047DB" w:rsidRDefault="00A76699" w:rsidP="00931C66">
            <w:pPr>
              <w:jc w:val="left"/>
              <w:rPr>
                <w:rStyle w:val="Hyperlink"/>
                <w:color w:val="000000" w:themeColor="text1"/>
                <w:sz w:val="18"/>
                <w:szCs w:val="18"/>
              </w:rPr>
            </w:pPr>
          </w:p>
          <w:p w:rsidR="00A76699" w:rsidRPr="006047DB" w:rsidRDefault="00EE1E9E" w:rsidP="00931C66">
            <w:pPr>
              <w:jc w:val="left"/>
              <w:rPr>
                <w:color w:val="000000" w:themeColor="text1"/>
                <w:sz w:val="18"/>
                <w:szCs w:val="18"/>
              </w:rPr>
            </w:pPr>
            <w:hyperlink r:id="rId31" w:history="1">
              <w:r w:rsidR="00A76699" w:rsidRPr="006047DB">
                <w:rPr>
                  <w:rStyle w:val="Hyperlink"/>
                  <w:color w:val="000000" w:themeColor="text1"/>
                  <w:sz w:val="18"/>
                  <w:szCs w:val="18"/>
                </w:rPr>
                <w:t>UK Environmental outcomes reports: evolution or revolution? - Hogan Lovells Engage</w:t>
              </w:r>
            </w:hyperlink>
          </w:p>
          <w:p w:rsidR="0067776A" w:rsidRPr="006047DB" w:rsidRDefault="0067776A" w:rsidP="00931C66">
            <w:pPr>
              <w:jc w:val="left"/>
              <w:rPr>
                <w:rStyle w:val="Hyperlink"/>
                <w:color w:val="000000" w:themeColor="text1"/>
                <w:sz w:val="18"/>
                <w:szCs w:val="18"/>
              </w:rPr>
            </w:pPr>
          </w:p>
          <w:p w:rsidR="0067776A" w:rsidRPr="006047DB" w:rsidRDefault="00EE1E9E" w:rsidP="00931C66">
            <w:pPr>
              <w:jc w:val="left"/>
              <w:rPr>
                <w:rStyle w:val="Hyperlink"/>
                <w:color w:val="000000" w:themeColor="text1"/>
                <w:sz w:val="18"/>
                <w:szCs w:val="18"/>
              </w:rPr>
            </w:pPr>
            <w:hyperlink r:id="rId32" w:history="1">
              <w:r w:rsidR="0067776A" w:rsidRPr="006047DB">
                <w:rPr>
                  <w:rStyle w:val="Hyperlink"/>
                  <w:color w:val="000000" w:themeColor="text1"/>
                  <w:sz w:val="18"/>
                  <w:szCs w:val="18"/>
                </w:rPr>
                <w:t>Going, going, gone! UK High Street Rental Auctions introduced - Hogan Lovells Engage</w:t>
              </w:r>
            </w:hyperlink>
          </w:p>
          <w:p w:rsidR="00737EEE" w:rsidRPr="006047DB" w:rsidRDefault="00737EEE" w:rsidP="00931C66">
            <w:pPr>
              <w:jc w:val="left"/>
              <w:rPr>
                <w:rStyle w:val="Hyperlink"/>
                <w:color w:val="000000" w:themeColor="text1"/>
                <w:sz w:val="18"/>
                <w:szCs w:val="18"/>
              </w:rPr>
            </w:pPr>
          </w:p>
          <w:p w:rsidR="00737EEE" w:rsidRPr="006047DB" w:rsidRDefault="00EE1E9E" w:rsidP="00931C66">
            <w:pPr>
              <w:jc w:val="left"/>
              <w:rPr>
                <w:color w:val="000000" w:themeColor="text1"/>
                <w:sz w:val="18"/>
                <w:szCs w:val="18"/>
              </w:rPr>
            </w:pPr>
            <w:hyperlink r:id="rId33" w:history="1">
              <w:r w:rsidR="001032F9" w:rsidRPr="006047DB">
                <w:rPr>
                  <w:rStyle w:val="Hyperlink"/>
                  <w:color w:val="000000" w:themeColor="text1"/>
                  <w:sz w:val="18"/>
                  <w:szCs w:val="18"/>
                </w:rPr>
                <w:t>UK: Compulsory purchase: a compensation masterclass - Hogan Lovells Engage</w:t>
              </w:r>
            </w:hyperlink>
          </w:p>
          <w:p w:rsidR="007A6754" w:rsidRPr="006047DB" w:rsidRDefault="007A6754" w:rsidP="00931C66">
            <w:pPr>
              <w:jc w:val="left"/>
              <w:rPr>
                <w:color w:val="000000" w:themeColor="text1"/>
                <w:sz w:val="18"/>
                <w:szCs w:val="18"/>
              </w:rPr>
            </w:pPr>
          </w:p>
        </w:tc>
      </w:tr>
      <w:tr w:rsidR="0098474F" w:rsidTr="00931C66">
        <w:tc>
          <w:tcPr>
            <w:tcW w:w="2691" w:type="dxa"/>
            <w:shd w:val="clear" w:color="auto" w:fill="4D5357"/>
          </w:tcPr>
          <w:p w:rsidR="00BB2D1D" w:rsidRPr="004A04B9" w:rsidRDefault="00B51584" w:rsidP="00931C66">
            <w:pPr>
              <w:pStyle w:val="Body1"/>
              <w:jc w:val="left"/>
              <w:rPr>
                <w:rStyle w:val="BoldText"/>
                <w:color w:val="FFFFFF" w:themeColor="background1"/>
                <w:sz w:val="22"/>
                <w:szCs w:val="22"/>
              </w:rPr>
            </w:pPr>
            <w:r w:rsidRPr="004A04B9">
              <w:rPr>
                <w:rStyle w:val="BoldText"/>
                <w:color w:val="FFFFFF" w:themeColor="background1"/>
                <w:sz w:val="22"/>
                <w:szCs w:val="22"/>
              </w:rPr>
              <w:t xml:space="preserve">ESG: </w:t>
            </w:r>
            <w:r w:rsidR="00AD6363" w:rsidRPr="004A04B9">
              <w:rPr>
                <w:rStyle w:val="BoldText"/>
                <w:color w:val="FFFFFF" w:themeColor="background1"/>
                <w:sz w:val="22"/>
                <w:szCs w:val="22"/>
              </w:rPr>
              <w:t>Environmental Act 2021</w:t>
            </w:r>
          </w:p>
        </w:tc>
        <w:tc>
          <w:tcPr>
            <w:tcW w:w="7796" w:type="dxa"/>
            <w:shd w:val="clear" w:color="auto" w:fill="EAEFED"/>
          </w:tcPr>
          <w:p w:rsidR="002774EB" w:rsidRPr="006047DB" w:rsidRDefault="00AD6363" w:rsidP="00190CE1">
            <w:pPr>
              <w:pStyle w:val="Body1"/>
              <w:jc w:val="left"/>
              <w:rPr>
                <w:sz w:val="18"/>
                <w:szCs w:val="18"/>
              </w:rPr>
            </w:pPr>
            <w:r w:rsidRPr="006047DB">
              <w:rPr>
                <w:sz w:val="18"/>
                <w:szCs w:val="18"/>
              </w:rPr>
              <w:t xml:space="preserve">Introduces a new mandatory 10% Biodiversity Net Gain </w:t>
            </w:r>
            <w:r w:rsidR="00EB31C1">
              <w:rPr>
                <w:sz w:val="18"/>
                <w:szCs w:val="18"/>
              </w:rPr>
              <w:t xml:space="preserve">(BNG) </w:t>
            </w:r>
            <w:r w:rsidRPr="006047DB">
              <w:rPr>
                <w:sz w:val="18"/>
                <w:szCs w:val="18"/>
              </w:rPr>
              <w:t xml:space="preserve">requirement for new developments. </w:t>
            </w:r>
            <w:r w:rsidR="00E72CF1">
              <w:rPr>
                <w:sz w:val="18"/>
                <w:szCs w:val="18"/>
              </w:rPr>
              <w:br/>
            </w:r>
            <w:r w:rsidRPr="006047DB">
              <w:rPr>
                <w:sz w:val="18"/>
                <w:szCs w:val="18"/>
              </w:rPr>
              <w:t>N</w:t>
            </w:r>
            <w:r w:rsidR="00BB2D1D" w:rsidRPr="006047DB">
              <w:rPr>
                <w:sz w:val="18"/>
                <w:szCs w:val="18"/>
              </w:rPr>
              <w:t>ew pre-commencement p</w:t>
            </w:r>
            <w:r w:rsidRPr="006047DB">
              <w:rPr>
                <w:sz w:val="18"/>
                <w:szCs w:val="18"/>
              </w:rPr>
              <w:t>lann</w:t>
            </w:r>
            <w:r w:rsidR="00BB2D1D" w:rsidRPr="006047DB">
              <w:rPr>
                <w:sz w:val="18"/>
                <w:szCs w:val="18"/>
              </w:rPr>
              <w:t>ing condition</w:t>
            </w:r>
            <w:r w:rsidR="00FA5E43" w:rsidRPr="006047DB">
              <w:rPr>
                <w:sz w:val="18"/>
                <w:szCs w:val="18"/>
              </w:rPr>
              <w:t xml:space="preserve">. The regime </w:t>
            </w:r>
            <w:r w:rsidR="00EA6667">
              <w:rPr>
                <w:sz w:val="18"/>
                <w:szCs w:val="18"/>
              </w:rPr>
              <w:t>came</w:t>
            </w:r>
            <w:r w:rsidR="00FA5E43" w:rsidRPr="006047DB">
              <w:rPr>
                <w:sz w:val="18"/>
                <w:szCs w:val="18"/>
              </w:rPr>
              <w:t xml:space="preserve"> into effect in February 2024</w:t>
            </w:r>
            <w:r w:rsidR="00EB31C1">
              <w:rPr>
                <w:sz w:val="18"/>
                <w:szCs w:val="18"/>
              </w:rPr>
              <w:t>.  The government is currently consulting on whether any changes should be made to the BNG regime for small and medium developments, and for Nationally Significant Infrastructure Projects.</w:t>
            </w:r>
            <w:r w:rsidR="00BB2D1D" w:rsidRPr="006047DB">
              <w:rPr>
                <w:sz w:val="18"/>
                <w:szCs w:val="18"/>
              </w:rPr>
              <w:t xml:space="preserve"> </w:t>
            </w:r>
          </w:p>
          <w:p w:rsidR="00BB2D1D" w:rsidRPr="006047DB" w:rsidRDefault="00BB2D1D" w:rsidP="00931C66">
            <w:pPr>
              <w:pStyle w:val="Body1"/>
              <w:jc w:val="left"/>
              <w:rPr>
                <w:sz w:val="18"/>
                <w:szCs w:val="18"/>
              </w:rPr>
            </w:pPr>
          </w:p>
        </w:tc>
        <w:tc>
          <w:tcPr>
            <w:tcW w:w="1701" w:type="dxa"/>
            <w:shd w:val="clear" w:color="auto" w:fill="EAEFED"/>
          </w:tcPr>
          <w:p w:rsidR="00BB2D1D" w:rsidRPr="006047DB" w:rsidRDefault="00794B85" w:rsidP="00931C66">
            <w:pPr>
              <w:pStyle w:val="Body1"/>
              <w:jc w:val="left"/>
              <w:rPr>
                <w:sz w:val="18"/>
                <w:szCs w:val="18"/>
              </w:rPr>
            </w:pPr>
            <w:r>
              <w:rPr>
                <w:sz w:val="18"/>
                <w:szCs w:val="18"/>
              </w:rPr>
              <w:t>All Biodiversity Net Gain requirements are now in force.</w:t>
            </w:r>
          </w:p>
        </w:tc>
        <w:tc>
          <w:tcPr>
            <w:tcW w:w="2693" w:type="dxa"/>
            <w:shd w:val="clear" w:color="auto" w:fill="EAEFED"/>
          </w:tcPr>
          <w:p w:rsidR="00C70AAE" w:rsidRPr="00C70AAE" w:rsidRDefault="00EE1E9E" w:rsidP="00C70AAE">
            <w:pPr>
              <w:pStyle w:val="Body1"/>
              <w:rPr>
                <w:sz w:val="18"/>
                <w:szCs w:val="18"/>
              </w:rPr>
            </w:pPr>
            <w:hyperlink r:id="rId34" w:history="1">
              <w:r w:rsidR="00C70AAE" w:rsidRPr="00C70AAE">
                <w:rPr>
                  <w:rStyle w:val="Hyperlink"/>
                  <w:color w:val="auto"/>
                  <w:sz w:val="18"/>
                  <w:szCs w:val="18"/>
                </w:rPr>
                <w:t>Biodiversity net gain in the UK – a year on</w:t>
              </w:r>
            </w:hyperlink>
          </w:p>
          <w:p w:rsidR="001032F9" w:rsidRPr="006047DB" w:rsidRDefault="00EE1E9E" w:rsidP="00931C66">
            <w:pPr>
              <w:jc w:val="left"/>
              <w:rPr>
                <w:color w:val="000000" w:themeColor="text1"/>
                <w:sz w:val="18"/>
                <w:szCs w:val="18"/>
              </w:rPr>
            </w:pPr>
            <w:hyperlink r:id="rId35" w:history="1">
              <w:r w:rsidR="001032F9" w:rsidRPr="006047DB">
                <w:rPr>
                  <w:rStyle w:val="Hyperlink"/>
                  <w:color w:val="000000" w:themeColor="text1"/>
                  <w:sz w:val="18"/>
                  <w:szCs w:val="18"/>
                </w:rPr>
                <w:t>UK Real Estate Horizons: how does the new Biodiversity Net Gain regime affect you? - Hogan Lovells Engage</w:t>
              </w:r>
            </w:hyperlink>
          </w:p>
          <w:p w:rsidR="001032F9" w:rsidRPr="006047DB" w:rsidRDefault="001032F9" w:rsidP="00931C66">
            <w:pPr>
              <w:jc w:val="left"/>
              <w:rPr>
                <w:color w:val="000000" w:themeColor="text1"/>
                <w:sz w:val="18"/>
                <w:szCs w:val="18"/>
              </w:rPr>
            </w:pPr>
          </w:p>
          <w:p w:rsidR="00A76699" w:rsidRPr="006047DB" w:rsidRDefault="00EE1E9E" w:rsidP="00931C66">
            <w:pPr>
              <w:jc w:val="left"/>
              <w:rPr>
                <w:color w:val="000000" w:themeColor="text1"/>
                <w:sz w:val="18"/>
                <w:szCs w:val="18"/>
              </w:rPr>
            </w:pPr>
            <w:hyperlink r:id="rId36" w:history="1">
              <w:r w:rsidR="00A76699" w:rsidRPr="006047DB">
                <w:rPr>
                  <w:rStyle w:val="Hyperlink"/>
                  <w:color w:val="000000" w:themeColor="text1"/>
                  <w:sz w:val="18"/>
                  <w:szCs w:val="18"/>
                </w:rPr>
                <w:t>What does ESG mean for UK Real Estate? - Hogan Lovells Engage</w:t>
              </w:r>
            </w:hyperlink>
          </w:p>
          <w:p w:rsidR="00A76699" w:rsidRPr="006047DB" w:rsidRDefault="00A76699" w:rsidP="00931C66">
            <w:pPr>
              <w:jc w:val="left"/>
              <w:rPr>
                <w:color w:val="000000" w:themeColor="text1"/>
                <w:sz w:val="18"/>
                <w:szCs w:val="18"/>
              </w:rPr>
            </w:pPr>
          </w:p>
          <w:p w:rsidR="00BB78AB" w:rsidRDefault="00EE1E9E" w:rsidP="00931C66">
            <w:pPr>
              <w:jc w:val="left"/>
              <w:rPr>
                <w:rStyle w:val="Hyperlink"/>
                <w:color w:val="000000" w:themeColor="text1"/>
                <w:sz w:val="18"/>
                <w:szCs w:val="18"/>
              </w:rPr>
            </w:pPr>
            <w:hyperlink r:id="rId37" w:history="1">
              <w:r w:rsidR="00AD6363" w:rsidRPr="006047DB">
                <w:rPr>
                  <w:rStyle w:val="Hyperlink"/>
                  <w:color w:val="000000" w:themeColor="text1"/>
                  <w:sz w:val="18"/>
                  <w:szCs w:val="18"/>
                </w:rPr>
                <w:t>Biodiversity net gain: future of sales and investment trends – Hogan Lovells Engage</w:t>
              </w:r>
            </w:hyperlink>
          </w:p>
          <w:p w:rsidR="00E1056A" w:rsidRPr="006047DB" w:rsidRDefault="00E1056A" w:rsidP="00931C66">
            <w:pPr>
              <w:jc w:val="left"/>
              <w:rPr>
                <w:color w:val="000000" w:themeColor="text1"/>
                <w:sz w:val="18"/>
                <w:szCs w:val="18"/>
              </w:rPr>
            </w:pPr>
          </w:p>
          <w:p w:rsidR="002347E8" w:rsidRPr="006047DB" w:rsidRDefault="00EE1E9E" w:rsidP="00931C66">
            <w:pPr>
              <w:jc w:val="left"/>
              <w:rPr>
                <w:rStyle w:val="Hyperlink"/>
                <w:rFonts w:eastAsiaTheme="minorHAnsi"/>
                <w:color w:val="000000" w:themeColor="text1"/>
                <w:sz w:val="18"/>
                <w:szCs w:val="18"/>
              </w:rPr>
            </w:pPr>
            <w:hyperlink r:id="rId38" w:history="1">
              <w:r w:rsidR="00BB78AB" w:rsidRPr="006047DB">
                <w:rPr>
                  <w:rStyle w:val="Hyperlink"/>
                  <w:rFonts w:eastAsiaTheme="minorHAnsi"/>
                  <w:color w:val="000000" w:themeColor="text1"/>
                  <w:sz w:val="18"/>
                  <w:szCs w:val="18"/>
                </w:rPr>
                <w:t>UK: What does nutrient neutrality mean for developers? – Hogan Lovells Engage</w:t>
              </w:r>
            </w:hyperlink>
          </w:p>
          <w:p w:rsidR="00541389" w:rsidRPr="006047DB" w:rsidRDefault="00541389" w:rsidP="00931C66">
            <w:pPr>
              <w:jc w:val="left"/>
              <w:rPr>
                <w:color w:val="000000" w:themeColor="text1"/>
                <w:sz w:val="18"/>
                <w:szCs w:val="18"/>
              </w:rPr>
            </w:pPr>
          </w:p>
          <w:p w:rsidR="004E5D7C" w:rsidRPr="006047DB" w:rsidRDefault="00EE1E9E" w:rsidP="00931C66">
            <w:pPr>
              <w:pStyle w:val="Body1"/>
              <w:jc w:val="left"/>
              <w:rPr>
                <w:rStyle w:val="Hyperlink"/>
                <w:color w:val="000000" w:themeColor="text1"/>
                <w:sz w:val="18"/>
                <w:szCs w:val="18"/>
              </w:rPr>
            </w:pPr>
            <w:hyperlink r:id="rId39" w:history="1">
              <w:r w:rsidR="004E5D7C" w:rsidRPr="006047DB">
                <w:rPr>
                  <w:rStyle w:val="Hyperlink"/>
                  <w:color w:val="000000" w:themeColor="text1"/>
                  <w:sz w:val="18"/>
                  <w:szCs w:val="18"/>
                </w:rPr>
                <w:t>UK: Earth Day: Investing in our Planet – real estate and planning</w:t>
              </w:r>
            </w:hyperlink>
          </w:p>
          <w:p w:rsidR="00530F15" w:rsidRPr="006047DB" w:rsidRDefault="00EE1E9E" w:rsidP="00931C66">
            <w:pPr>
              <w:pStyle w:val="Body1"/>
              <w:jc w:val="left"/>
              <w:rPr>
                <w:rStyle w:val="Hyperlink"/>
                <w:color w:val="000000" w:themeColor="text1"/>
                <w:sz w:val="18"/>
                <w:szCs w:val="18"/>
              </w:rPr>
            </w:pPr>
            <w:hyperlink r:id="rId40" w:history="1">
              <w:r w:rsidR="00AC2E5A" w:rsidRPr="006047DB">
                <w:rPr>
                  <w:rStyle w:val="Hyperlink"/>
                  <w:color w:val="000000" w:themeColor="text1"/>
                  <w:sz w:val="18"/>
                  <w:szCs w:val="18"/>
                </w:rPr>
                <w:t>UK-esg-conservation-covenants-what-are-they-and-how-will-they-be-used</w:t>
              </w:r>
            </w:hyperlink>
          </w:p>
          <w:p w:rsidR="00737EEE" w:rsidRPr="006047DB" w:rsidRDefault="00EE1E9E" w:rsidP="00931C66">
            <w:pPr>
              <w:pStyle w:val="Body1"/>
              <w:jc w:val="left"/>
              <w:rPr>
                <w:color w:val="000000" w:themeColor="text1"/>
                <w:sz w:val="18"/>
                <w:szCs w:val="18"/>
                <w:u w:val="single"/>
              </w:rPr>
            </w:pPr>
            <w:hyperlink r:id="rId41" w:history="1">
              <w:r w:rsidR="0029010A" w:rsidRPr="006047DB">
                <w:rPr>
                  <w:rStyle w:val="Hyperlink"/>
                  <w:color w:val="000000" w:themeColor="text1"/>
                  <w:sz w:val="18"/>
                  <w:szCs w:val="18"/>
                </w:rPr>
                <w:t>Nutrient neutrality in a nutshell - Hogan Lovells Engage</w:t>
              </w:r>
            </w:hyperlink>
          </w:p>
        </w:tc>
      </w:tr>
      <w:tr w:rsidR="0098474F" w:rsidTr="00931C66">
        <w:trPr>
          <w:trHeight w:val="882"/>
        </w:trPr>
        <w:tc>
          <w:tcPr>
            <w:tcW w:w="2691" w:type="dxa"/>
            <w:shd w:val="clear" w:color="auto" w:fill="4D5357"/>
          </w:tcPr>
          <w:p w:rsidR="004E5D7C" w:rsidRPr="004A04B9" w:rsidRDefault="004E5D7C" w:rsidP="00931C66">
            <w:pPr>
              <w:pStyle w:val="Body1"/>
              <w:spacing w:after="0"/>
              <w:jc w:val="left"/>
              <w:rPr>
                <w:rStyle w:val="BoldText"/>
                <w:color w:val="FFFFFF" w:themeColor="background1"/>
                <w:sz w:val="22"/>
                <w:szCs w:val="22"/>
              </w:rPr>
            </w:pPr>
            <w:r w:rsidRPr="004A04B9">
              <w:rPr>
                <w:rStyle w:val="BoldText"/>
                <w:color w:val="FFFFFF" w:themeColor="background1"/>
                <w:sz w:val="22"/>
                <w:szCs w:val="22"/>
              </w:rPr>
              <w:t>Amendments to the National Planning Policy Framework (“NPPF”)</w:t>
            </w:r>
          </w:p>
        </w:tc>
        <w:tc>
          <w:tcPr>
            <w:tcW w:w="7796" w:type="dxa"/>
            <w:shd w:val="clear" w:color="auto" w:fill="EAEFED"/>
          </w:tcPr>
          <w:p w:rsidR="004E5D7C" w:rsidRDefault="00B75F05" w:rsidP="00931C66">
            <w:pPr>
              <w:pStyle w:val="Body1"/>
              <w:jc w:val="left"/>
              <w:rPr>
                <w:sz w:val="18"/>
                <w:szCs w:val="18"/>
              </w:rPr>
            </w:pPr>
            <w:r>
              <w:rPr>
                <w:sz w:val="18"/>
                <w:szCs w:val="18"/>
              </w:rPr>
              <w:t xml:space="preserve">The government has published a new version of the NPPF, making significant changes, with a view to unlocking growth, including: </w:t>
            </w:r>
          </w:p>
          <w:p w:rsidR="00B75F05" w:rsidRDefault="00B75F05" w:rsidP="00931C66">
            <w:pPr>
              <w:pStyle w:val="Body1"/>
              <w:numPr>
                <w:ilvl w:val="0"/>
                <w:numId w:val="14"/>
              </w:numPr>
              <w:jc w:val="left"/>
              <w:rPr>
                <w:sz w:val="18"/>
                <w:szCs w:val="18"/>
              </w:rPr>
            </w:pPr>
            <w:r>
              <w:rPr>
                <w:sz w:val="18"/>
                <w:szCs w:val="18"/>
              </w:rPr>
              <w:t>making housing targets mandatory again and revising the methodology for calculating them;</w:t>
            </w:r>
          </w:p>
          <w:p w:rsidR="00B75F05" w:rsidRDefault="00B75F05" w:rsidP="00931C66">
            <w:pPr>
              <w:pStyle w:val="Body1"/>
              <w:numPr>
                <w:ilvl w:val="0"/>
                <w:numId w:val="14"/>
              </w:numPr>
              <w:jc w:val="left"/>
              <w:rPr>
                <w:sz w:val="18"/>
                <w:szCs w:val="18"/>
              </w:rPr>
            </w:pPr>
            <w:r>
              <w:rPr>
                <w:sz w:val="18"/>
                <w:szCs w:val="18"/>
              </w:rPr>
              <w:t>introducing strict deadline for adopting up to date local plans;</w:t>
            </w:r>
          </w:p>
          <w:p w:rsidR="00B75F05" w:rsidRDefault="00B75F05" w:rsidP="00931C66">
            <w:pPr>
              <w:pStyle w:val="Body1"/>
              <w:numPr>
                <w:ilvl w:val="0"/>
                <w:numId w:val="14"/>
              </w:numPr>
              <w:jc w:val="left"/>
              <w:rPr>
                <w:sz w:val="18"/>
                <w:szCs w:val="18"/>
              </w:rPr>
            </w:pPr>
            <w:r w:rsidRPr="00B75F05">
              <w:rPr>
                <w:sz w:val="18"/>
                <w:szCs w:val="18"/>
              </w:rPr>
              <w:t>requiring councils to take a brown field-first approach, review their green-belt boundaries to meet</w:t>
            </w:r>
            <w:r>
              <w:rPr>
                <w:sz w:val="18"/>
                <w:szCs w:val="18"/>
              </w:rPr>
              <w:t xml:space="preserve"> the</w:t>
            </w:r>
            <w:r w:rsidRPr="00B75F05">
              <w:rPr>
                <w:sz w:val="18"/>
                <w:szCs w:val="18"/>
              </w:rPr>
              <w:t xml:space="preserve"> mandatory housing targets, and identify and prioritise low quality ‘grey-belt’ land</w:t>
            </w:r>
            <w:r>
              <w:rPr>
                <w:sz w:val="18"/>
                <w:szCs w:val="18"/>
              </w:rPr>
              <w:t>; and</w:t>
            </w:r>
          </w:p>
          <w:p w:rsidR="00B75F05" w:rsidRPr="006047DB" w:rsidRDefault="00B75F05" w:rsidP="00931C66">
            <w:pPr>
              <w:pStyle w:val="Body1"/>
              <w:numPr>
                <w:ilvl w:val="0"/>
                <w:numId w:val="14"/>
              </w:numPr>
              <w:jc w:val="left"/>
              <w:rPr>
                <w:sz w:val="18"/>
                <w:szCs w:val="18"/>
              </w:rPr>
            </w:pPr>
            <w:r>
              <w:rPr>
                <w:sz w:val="18"/>
                <w:szCs w:val="18"/>
              </w:rPr>
              <w:t>introducing</w:t>
            </w:r>
            <w:r w:rsidRPr="00B75F05">
              <w:rPr>
                <w:sz w:val="18"/>
                <w:szCs w:val="18"/>
              </w:rPr>
              <w:t xml:space="preserve"> ‘golden rules’</w:t>
            </w:r>
            <w:r>
              <w:rPr>
                <w:sz w:val="18"/>
                <w:szCs w:val="18"/>
              </w:rPr>
              <w:t xml:space="preserve"> for a</w:t>
            </w:r>
            <w:r w:rsidRPr="00B75F05">
              <w:rPr>
                <w:sz w:val="18"/>
                <w:szCs w:val="18"/>
              </w:rPr>
              <w:t>ny development on green-belt land</w:t>
            </w:r>
            <w:r>
              <w:rPr>
                <w:sz w:val="18"/>
                <w:szCs w:val="18"/>
              </w:rPr>
              <w:t>,</w:t>
            </w:r>
            <w:r w:rsidRPr="00B75F05">
              <w:rPr>
                <w:sz w:val="18"/>
                <w:szCs w:val="18"/>
              </w:rPr>
              <w:t xml:space="preserve"> requiring developers to provide necessary infrastructure as well as a premium level of social and affordable housing</w:t>
            </w:r>
            <w:r>
              <w:rPr>
                <w:sz w:val="18"/>
                <w:szCs w:val="18"/>
              </w:rPr>
              <w:t xml:space="preserve">. </w:t>
            </w:r>
          </w:p>
        </w:tc>
        <w:tc>
          <w:tcPr>
            <w:tcW w:w="1701" w:type="dxa"/>
            <w:shd w:val="clear" w:color="auto" w:fill="EAEFED"/>
          </w:tcPr>
          <w:p w:rsidR="00794B85" w:rsidRDefault="00B75F05" w:rsidP="00931C66">
            <w:pPr>
              <w:pStyle w:val="Body1"/>
              <w:jc w:val="left"/>
              <w:rPr>
                <w:sz w:val="18"/>
                <w:szCs w:val="18"/>
              </w:rPr>
            </w:pPr>
            <w:r w:rsidRPr="00B75F05">
              <w:rPr>
                <w:sz w:val="18"/>
                <w:szCs w:val="18"/>
              </w:rPr>
              <w:t>12 December 2024</w:t>
            </w:r>
            <w:r w:rsidR="00503CBC">
              <w:rPr>
                <w:sz w:val="18"/>
                <w:szCs w:val="18"/>
              </w:rPr>
              <w:t xml:space="preserve"> </w:t>
            </w:r>
          </w:p>
          <w:p w:rsidR="00794B85" w:rsidRPr="006047DB" w:rsidRDefault="00794B85" w:rsidP="00931C66">
            <w:pPr>
              <w:pStyle w:val="Body1"/>
              <w:jc w:val="left"/>
              <w:rPr>
                <w:sz w:val="18"/>
                <w:szCs w:val="18"/>
              </w:rPr>
            </w:pPr>
          </w:p>
        </w:tc>
        <w:tc>
          <w:tcPr>
            <w:tcW w:w="2693" w:type="dxa"/>
            <w:shd w:val="clear" w:color="auto" w:fill="EAEFED"/>
          </w:tcPr>
          <w:p w:rsidR="004E5D7C" w:rsidRPr="006047DB" w:rsidRDefault="004E5D7C" w:rsidP="00931C66">
            <w:pPr>
              <w:pStyle w:val="Body1"/>
              <w:jc w:val="left"/>
              <w:rPr>
                <w:color w:val="000000" w:themeColor="text1"/>
                <w:sz w:val="18"/>
                <w:szCs w:val="18"/>
              </w:rPr>
            </w:pPr>
          </w:p>
        </w:tc>
      </w:tr>
      <w:tr w:rsidR="0098474F" w:rsidTr="00931C66">
        <w:tc>
          <w:tcPr>
            <w:tcW w:w="2691" w:type="dxa"/>
            <w:shd w:val="clear" w:color="auto" w:fill="4D5357"/>
          </w:tcPr>
          <w:p w:rsidR="004902A1" w:rsidRPr="004A04B9" w:rsidRDefault="004902A1" w:rsidP="00931C66">
            <w:pPr>
              <w:pStyle w:val="Body1"/>
              <w:spacing w:after="0"/>
              <w:jc w:val="left"/>
              <w:rPr>
                <w:rStyle w:val="BoldText"/>
                <w:color w:val="FFFFFF" w:themeColor="background1"/>
                <w:sz w:val="22"/>
                <w:szCs w:val="22"/>
              </w:rPr>
            </w:pPr>
            <w:r w:rsidRPr="004A04B9">
              <w:rPr>
                <w:rStyle w:val="BoldText"/>
                <w:color w:val="FFFFFF" w:themeColor="background1"/>
                <w:sz w:val="22"/>
                <w:szCs w:val="22"/>
              </w:rPr>
              <w:t>High street rental auctions</w:t>
            </w:r>
          </w:p>
          <w:p w:rsidR="004902A1" w:rsidRPr="004A04B9" w:rsidRDefault="004902A1" w:rsidP="00931C66">
            <w:pPr>
              <w:pStyle w:val="Body1"/>
              <w:spacing w:after="0"/>
              <w:jc w:val="left"/>
              <w:rPr>
                <w:rStyle w:val="BoldText"/>
                <w:color w:val="FFFFFF" w:themeColor="background1"/>
                <w:sz w:val="22"/>
                <w:szCs w:val="22"/>
              </w:rPr>
            </w:pPr>
          </w:p>
        </w:tc>
        <w:tc>
          <w:tcPr>
            <w:tcW w:w="7796" w:type="dxa"/>
            <w:shd w:val="clear" w:color="auto" w:fill="EAEFED"/>
          </w:tcPr>
          <w:p w:rsidR="00B81D71" w:rsidRDefault="0065779F" w:rsidP="00931C66">
            <w:pPr>
              <w:rPr>
                <w:sz w:val="18"/>
                <w:szCs w:val="18"/>
              </w:rPr>
            </w:pPr>
            <w:r>
              <w:rPr>
                <w:sz w:val="18"/>
                <w:szCs w:val="18"/>
              </w:rPr>
              <w:t xml:space="preserve">Part 10 of the Levelling Up and Regeneration Act 2023 </w:t>
            </w:r>
            <w:r w:rsidR="00E47AB4">
              <w:rPr>
                <w:sz w:val="18"/>
                <w:szCs w:val="18"/>
              </w:rPr>
              <w:t xml:space="preserve">– which gives local authorities the power to carry out high street rental auctions - </w:t>
            </w:r>
            <w:r>
              <w:rPr>
                <w:sz w:val="18"/>
                <w:szCs w:val="18"/>
              </w:rPr>
              <w:t xml:space="preserve">came into force on </w:t>
            </w:r>
            <w:r w:rsidR="00B93080">
              <w:rPr>
                <w:sz w:val="18"/>
                <w:szCs w:val="18"/>
              </w:rPr>
              <w:t>31 March 2024</w:t>
            </w:r>
            <w:r w:rsidR="00B81D71">
              <w:rPr>
                <w:sz w:val="18"/>
                <w:szCs w:val="18"/>
              </w:rPr>
              <w:t>.</w:t>
            </w:r>
          </w:p>
          <w:p w:rsidR="00B81D71" w:rsidRDefault="00B81D71" w:rsidP="00931C66">
            <w:pPr>
              <w:rPr>
                <w:sz w:val="18"/>
                <w:szCs w:val="18"/>
              </w:rPr>
            </w:pPr>
          </w:p>
          <w:p w:rsidR="004902A1" w:rsidRDefault="00B81D71" w:rsidP="00931C66">
            <w:pPr>
              <w:rPr>
                <w:sz w:val="18"/>
                <w:szCs w:val="18"/>
              </w:rPr>
            </w:pPr>
            <w:r>
              <w:rPr>
                <w:sz w:val="18"/>
                <w:szCs w:val="18"/>
              </w:rPr>
              <w:t xml:space="preserve">Regulations setting out the details of the scheme came into force on </w:t>
            </w:r>
            <w:r w:rsidR="00E47AB4">
              <w:rPr>
                <w:sz w:val="18"/>
                <w:szCs w:val="18"/>
              </w:rPr>
              <w:t>2 December 2024</w:t>
            </w:r>
            <w:r>
              <w:rPr>
                <w:sz w:val="18"/>
                <w:szCs w:val="18"/>
              </w:rPr>
              <w:t xml:space="preserve"> (The Local Authorities (Rental Auctions etc.) (England) and Town and Country Planning (General Permitted Development) (Amendment) Regulations 2024). </w:t>
            </w:r>
          </w:p>
          <w:p w:rsidR="00B81D71" w:rsidRDefault="00B81D71" w:rsidP="00931C66">
            <w:pPr>
              <w:rPr>
                <w:sz w:val="18"/>
                <w:szCs w:val="18"/>
              </w:rPr>
            </w:pPr>
          </w:p>
          <w:p w:rsidR="00B81D71" w:rsidRPr="006047DB" w:rsidRDefault="00B81D71" w:rsidP="00931C66">
            <w:pPr>
              <w:rPr>
                <w:sz w:val="18"/>
                <w:szCs w:val="18"/>
              </w:rPr>
            </w:pPr>
            <w:r>
              <w:rPr>
                <w:sz w:val="18"/>
                <w:szCs w:val="18"/>
              </w:rPr>
              <w:t>Non statutory guidance was published on 2 December 2024.</w:t>
            </w:r>
          </w:p>
        </w:tc>
        <w:tc>
          <w:tcPr>
            <w:tcW w:w="1701" w:type="dxa"/>
            <w:shd w:val="clear" w:color="auto" w:fill="EAEFED"/>
          </w:tcPr>
          <w:p w:rsidR="004902A1" w:rsidRDefault="00B93080" w:rsidP="00931C66">
            <w:pPr>
              <w:pStyle w:val="Body1"/>
              <w:jc w:val="left"/>
              <w:rPr>
                <w:sz w:val="18"/>
                <w:szCs w:val="18"/>
              </w:rPr>
            </w:pPr>
            <w:r>
              <w:rPr>
                <w:sz w:val="18"/>
                <w:szCs w:val="18"/>
              </w:rPr>
              <w:t>31 March 2024</w:t>
            </w:r>
          </w:p>
          <w:p w:rsidR="00C4056D" w:rsidRPr="006047DB" w:rsidRDefault="00C4056D" w:rsidP="00931C66">
            <w:pPr>
              <w:pStyle w:val="Body1"/>
              <w:jc w:val="left"/>
              <w:rPr>
                <w:sz w:val="18"/>
                <w:szCs w:val="18"/>
              </w:rPr>
            </w:pPr>
            <w:r>
              <w:rPr>
                <w:sz w:val="18"/>
                <w:szCs w:val="18"/>
              </w:rPr>
              <w:t xml:space="preserve">Came into force on 2 December 2024. </w:t>
            </w:r>
          </w:p>
        </w:tc>
        <w:tc>
          <w:tcPr>
            <w:tcW w:w="2693" w:type="dxa"/>
            <w:shd w:val="clear" w:color="auto" w:fill="EAEFED"/>
          </w:tcPr>
          <w:p w:rsidR="004902A1" w:rsidRPr="00931C66" w:rsidRDefault="00EE1E9E" w:rsidP="00931C66">
            <w:pPr>
              <w:pStyle w:val="Body1"/>
              <w:jc w:val="left"/>
              <w:rPr>
                <w:rStyle w:val="Hyperlink"/>
                <w:color w:val="auto"/>
                <w:sz w:val="18"/>
                <w:szCs w:val="18"/>
              </w:rPr>
            </w:pPr>
            <w:hyperlink r:id="rId42" w:history="1">
              <w:r w:rsidR="004902A1" w:rsidRPr="00931C66">
                <w:rPr>
                  <w:rStyle w:val="Hyperlink"/>
                  <w:color w:val="auto"/>
                  <w:sz w:val="18"/>
                  <w:szCs w:val="18"/>
                </w:rPr>
                <w:t>UK government</w:t>
              </w:r>
              <w:r w:rsidR="007A78BA" w:rsidRPr="00931C66">
                <w:rPr>
                  <w:rStyle w:val="Hyperlink"/>
                  <w:color w:val="auto"/>
                  <w:sz w:val="18"/>
                  <w:szCs w:val="18"/>
                </w:rPr>
                <w:t>’</w:t>
              </w:r>
              <w:r w:rsidR="004902A1" w:rsidRPr="00931C66">
                <w:rPr>
                  <w:rStyle w:val="Hyperlink"/>
                  <w:color w:val="auto"/>
                  <w:sz w:val="18"/>
                  <w:szCs w:val="18"/>
                </w:rPr>
                <w:t xml:space="preserve">s rental auction plans will bulldoze normal letting processes </w:t>
              </w:r>
              <w:r w:rsidR="007A78BA" w:rsidRPr="00931C66">
                <w:rPr>
                  <w:rStyle w:val="Hyperlink"/>
                  <w:color w:val="auto"/>
                  <w:sz w:val="18"/>
                  <w:szCs w:val="18"/>
                </w:rPr>
                <w:t>–</w:t>
              </w:r>
              <w:r w:rsidR="004902A1" w:rsidRPr="00931C66">
                <w:rPr>
                  <w:rStyle w:val="Hyperlink"/>
                  <w:color w:val="auto"/>
                  <w:sz w:val="18"/>
                  <w:szCs w:val="18"/>
                </w:rPr>
                <w:t xml:space="preserve"> Hogan Lovells Engage</w:t>
              </w:r>
            </w:hyperlink>
          </w:p>
          <w:p w:rsidR="00EA6667" w:rsidRPr="00931C66" w:rsidRDefault="00EE1E9E" w:rsidP="00931C66">
            <w:pPr>
              <w:jc w:val="left"/>
              <w:rPr>
                <w:sz w:val="18"/>
                <w:szCs w:val="18"/>
              </w:rPr>
            </w:pPr>
            <w:hyperlink r:id="rId43" w:history="1">
              <w:r w:rsidR="00AE7746" w:rsidRPr="00931C66">
                <w:rPr>
                  <w:rStyle w:val="Hyperlink"/>
                  <w:color w:val="auto"/>
                  <w:sz w:val="18"/>
                  <w:szCs w:val="18"/>
                </w:rPr>
                <w:t xml:space="preserve">Going, going, gone! UK High Street Rental Auctions introduced </w:t>
              </w:r>
              <w:r w:rsidR="007A78BA" w:rsidRPr="00931C66">
                <w:rPr>
                  <w:rStyle w:val="Hyperlink"/>
                  <w:color w:val="auto"/>
                  <w:sz w:val="18"/>
                  <w:szCs w:val="18"/>
                </w:rPr>
                <w:t>–</w:t>
              </w:r>
              <w:r w:rsidR="00AE7746" w:rsidRPr="00931C66">
                <w:rPr>
                  <w:rStyle w:val="Hyperlink"/>
                  <w:color w:val="auto"/>
                  <w:sz w:val="18"/>
                  <w:szCs w:val="18"/>
                </w:rPr>
                <w:t xml:space="preserve"> Hogan Lovells Engage</w:t>
              </w:r>
            </w:hyperlink>
            <w:r w:rsidR="006047DB" w:rsidRPr="00931C66">
              <w:rPr>
                <w:rStyle w:val="Hyperlink"/>
                <w:color w:val="auto"/>
                <w:sz w:val="18"/>
                <w:szCs w:val="18"/>
              </w:rPr>
              <w:br/>
            </w:r>
          </w:p>
          <w:p w:rsidR="00EA6667" w:rsidRDefault="00EE1E9E" w:rsidP="00931C66">
            <w:pPr>
              <w:jc w:val="left"/>
              <w:rPr>
                <w:rStyle w:val="Hyperlink"/>
                <w:color w:val="auto"/>
                <w:sz w:val="18"/>
                <w:szCs w:val="18"/>
              </w:rPr>
            </w:pPr>
            <w:hyperlink r:id="rId44" w:history="1">
              <w:r w:rsidR="00EA6667" w:rsidRPr="00931C66">
                <w:rPr>
                  <w:rStyle w:val="Hyperlink"/>
                  <w:color w:val="auto"/>
                  <w:sz w:val="18"/>
                  <w:szCs w:val="18"/>
                </w:rPr>
                <w:t>UK High Street Rental Auctions: what can we expect from the new regulations? - Hogan Lovells Engage</w:t>
              </w:r>
            </w:hyperlink>
          </w:p>
          <w:p w:rsidR="00BC41AC" w:rsidRPr="00931C66" w:rsidRDefault="00BC41AC" w:rsidP="00931C66">
            <w:pPr>
              <w:jc w:val="left"/>
              <w:rPr>
                <w:sz w:val="18"/>
                <w:szCs w:val="18"/>
              </w:rPr>
            </w:pPr>
          </w:p>
        </w:tc>
      </w:tr>
      <w:tr w:rsidR="0098474F" w:rsidTr="00BC41AC">
        <w:trPr>
          <w:trHeight w:val="883"/>
        </w:trPr>
        <w:tc>
          <w:tcPr>
            <w:tcW w:w="2691" w:type="dxa"/>
            <w:shd w:val="clear" w:color="auto" w:fill="4D5357"/>
          </w:tcPr>
          <w:p w:rsidR="00432321" w:rsidRPr="004A04B9" w:rsidRDefault="00C4056D" w:rsidP="00931C66">
            <w:pPr>
              <w:pStyle w:val="Body1"/>
              <w:spacing w:after="0"/>
              <w:jc w:val="left"/>
              <w:rPr>
                <w:rStyle w:val="BoldText"/>
                <w:color w:val="FFFFFF" w:themeColor="background1"/>
                <w:sz w:val="22"/>
                <w:szCs w:val="22"/>
              </w:rPr>
            </w:pPr>
            <w:r>
              <w:rPr>
                <w:rStyle w:val="BoldText"/>
                <w:color w:val="FFFFFF" w:themeColor="background1"/>
                <w:sz w:val="22"/>
                <w:szCs w:val="22"/>
              </w:rPr>
              <w:t xml:space="preserve">Terrorism (Protection of Premises) Bill </w:t>
            </w:r>
          </w:p>
        </w:tc>
        <w:tc>
          <w:tcPr>
            <w:tcW w:w="7796" w:type="dxa"/>
            <w:shd w:val="clear" w:color="auto" w:fill="EAEFED"/>
          </w:tcPr>
          <w:p w:rsidR="00C4056D" w:rsidRDefault="00C4056D" w:rsidP="00931C66">
            <w:pPr>
              <w:pStyle w:val="Body1"/>
              <w:jc w:val="left"/>
              <w:rPr>
                <w:sz w:val="18"/>
                <w:szCs w:val="18"/>
              </w:rPr>
            </w:pPr>
            <w:r>
              <w:rPr>
                <w:sz w:val="18"/>
                <w:szCs w:val="18"/>
              </w:rPr>
              <w:t xml:space="preserve">The Terrorism (Protection of Premises) </w:t>
            </w:r>
            <w:r w:rsidR="006F3FE4">
              <w:rPr>
                <w:sz w:val="18"/>
                <w:szCs w:val="18"/>
              </w:rPr>
              <w:t>Act was given Royal Assent on 3 April</w:t>
            </w:r>
            <w:r w:rsidR="00C70AAE">
              <w:rPr>
                <w:sz w:val="18"/>
                <w:szCs w:val="18"/>
              </w:rPr>
              <w:t xml:space="preserve"> 2025.</w:t>
            </w:r>
            <w:r w:rsidR="006F3FE4">
              <w:rPr>
                <w:sz w:val="18"/>
                <w:szCs w:val="18"/>
              </w:rPr>
              <w:t xml:space="preserve"> </w:t>
            </w:r>
          </w:p>
          <w:p w:rsidR="006F3FE4" w:rsidRDefault="00C4056D" w:rsidP="00931C66">
            <w:pPr>
              <w:pStyle w:val="Body1"/>
              <w:jc w:val="left"/>
              <w:rPr>
                <w:sz w:val="18"/>
                <w:szCs w:val="18"/>
              </w:rPr>
            </w:pPr>
            <w:r>
              <w:rPr>
                <w:sz w:val="18"/>
                <w:szCs w:val="18"/>
              </w:rPr>
              <w:t xml:space="preserve">The </w:t>
            </w:r>
            <w:r w:rsidR="006F3FE4">
              <w:rPr>
                <w:sz w:val="18"/>
                <w:szCs w:val="18"/>
              </w:rPr>
              <w:t>Act</w:t>
            </w:r>
            <w:r>
              <w:rPr>
                <w:sz w:val="18"/>
                <w:szCs w:val="18"/>
              </w:rPr>
              <w:t xml:space="preserve"> requires those with control over certain premises or events to take steps to reduce the vulnerability of the premises or event, and the risk of harm to individuals from acts of terrorism.</w:t>
            </w:r>
          </w:p>
          <w:p w:rsidR="00C4056D" w:rsidRPr="006047DB" w:rsidRDefault="006F3FE4" w:rsidP="00931C66">
            <w:pPr>
              <w:pStyle w:val="Body1"/>
              <w:jc w:val="left"/>
              <w:rPr>
                <w:sz w:val="18"/>
                <w:szCs w:val="18"/>
              </w:rPr>
            </w:pPr>
            <w:r>
              <w:rPr>
                <w:sz w:val="18"/>
                <w:szCs w:val="18"/>
              </w:rPr>
              <w:t xml:space="preserve">Further regulations will need to be passed before it can take effect, and the government has indicated there will be a transitional period of 2 years to allow those responsible for premises caught by the Act to put the appropriate plans in place.  </w:t>
            </w:r>
          </w:p>
        </w:tc>
        <w:tc>
          <w:tcPr>
            <w:tcW w:w="1701" w:type="dxa"/>
            <w:shd w:val="clear" w:color="auto" w:fill="EAEFED"/>
          </w:tcPr>
          <w:p w:rsidR="00432321" w:rsidRPr="006047DB" w:rsidRDefault="00432321" w:rsidP="00931C66">
            <w:pPr>
              <w:jc w:val="left"/>
              <w:rPr>
                <w:rFonts w:eastAsia="Calibri" w:cs="Arial"/>
                <w:sz w:val="18"/>
                <w:szCs w:val="18"/>
                <w:lang w:eastAsia="en-US"/>
              </w:rPr>
            </w:pPr>
          </w:p>
        </w:tc>
        <w:tc>
          <w:tcPr>
            <w:tcW w:w="2693" w:type="dxa"/>
            <w:shd w:val="clear" w:color="auto" w:fill="EAEFED"/>
          </w:tcPr>
          <w:p w:rsidR="00541389" w:rsidRDefault="00EE1E9E" w:rsidP="00B10033">
            <w:pPr>
              <w:jc w:val="left"/>
              <w:rPr>
                <w:rStyle w:val="Hyperlink"/>
                <w:color w:val="auto"/>
                <w:sz w:val="18"/>
                <w:szCs w:val="18"/>
              </w:rPr>
            </w:pPr>
            <w:hyperlink r:id="rId45" w:history="1">
              <w:r w:rsidR="00AC2E5A" w:rsidRPr="00B10033">
                <w:rPr>
                  <w:rStyle w:val="Hyperlink"/>
                  <w:color w:val="auto"/>
                  <w:sz w:val="18"/>
                  <w:szCs w:val="18"/>
                </w:rPr>
                <w:t>Protect-duty-what-does-this-new-duty-mean-for-owners-and-operators</w:t>
              </w:r>
            </w:hyperlink>
          </w:p>
          <w:p w:rsidR="006F3FE4" w:rsidRDefault="006F3FE4" w:rsidP="00B10033">
            <w:pPr>
              <w:jc w:val="left"/>
              <w:rPr>
                <w:rStyle w:val="Hyperlink"/>
                <w:color w:val="auto"/>
                <w:sz w:val="18"/>
                <w:szCs w:val="18"/>
              </w:rPr>
            </w:pPr>
          </w:p>
          <w:p w:rsidR="006F3FE4" w:rsidRPr="00BC41AC" w:rsidRDefault="00EE1E9E" w:rsidP="00B10033">
            <w:pPr>
              <w:jc w:val="left"/>
              <w:rPr>
                <w:rStyle w:val="Hyperlink"/>
                <w:color w:val="auto"/>
                <w:sz w:val="18"/>
                <w:szCs w:val="18"/>
              </w:rPr>
            </w:pPr>
            <w:hyperlink r:id="rId46" w:history="1">
              <w:r w:rsidR="006F3FE4" w:rsidRPr="00BC41AC">
                <w:rPr>
                  <w:rStyle w:val="Hyperlink"/>
                  <w:color w:val="auto"/>
                  <w:sz w:val="18"/>
                  <w:szCs w:val="18"/>
                </w:rPr>
                <w:t>The UK Terrorism (Protection of Premises) Act 2025 is here – are you ready?</w:t>
              </w:r>
            </w:hyperlink>
          </w:p>
          <w:p w:rsidR="00432321" w:rsidRPr="006047DB" w:rsidRDefault="00432321" w:rsidP="00931C66">
            <w:pPr>
              <w:pStyle w:val="Body1"/>
              <w:jc w:val="left"/>
              <w:rPr>
                <w:color w:val="000000" w:themeColor="text1"/>
                <w:sz w:val="18"/>
                <w:szCs w:val="18"/>
              </w:rPr>
            </w:pPr>
          </w:p>
        </w:tc>
      </w:tr>
      <w:tr w:rsidR="00FF1076" w:rsidTr="00931C66">
        <w:tc>
          <w:tcPr>
            <w:tcW w:w="2691" w:type="dxa"/>
            <w:shd w:val="clear" w:color="auto" w:fill="4D5357"/>
          </w:tcPr>
          <w:p w:rsidR="00FF1076" w:rsidRPr="004A04B9" w:rsidRDefault="00D675AE" w:rsidP="00931C66">
            <w:pPr>
              <w:jc w:val="left"/>
              <w:rPr>
                <w:b/>
                <w:bCs/>
                <w:color w:val="FFFFFF" w:themeColor="background1"/>
                <w:sz w:val="22"/>
                <w:szCs w:val="22"/>
              </w:rPr>
            </w:pPr>
            <w:r>
              <w:rPr>
                <w:b/>
                <w:bCs/>
                <w:color w:val="FFFFFF" w:themeColor="background1"/>
                <w:sz w:val="22"/>
                <w:szCs w:val="22"/>
              </w:rPr>
              <w:t>Changes at</w:t>
            </w:r>
            <w:r w:rsidRPr="00D675AE">
              <w:rPr>
                <w:b/>
                <w:bCs/>
                <w:color w:val="FFFFFF" w:themeColor="background1"/>
                <w:sz w:val="22"/>
                <w:szCs w:val="22"/>
              </w:rPr>
              <w:t xml:space="preserve"> permission stage for Nationally Significant Infrastructure Project judicial reviews</w:t>
            </w:r>
          </w:p>
        </w:tc>
        <w:tc>
          <w:tcPr>
            <w:tcW w:w="7796" w:type="dxa"/>
            <w:shd w:val="clear" w:color="auto" w:fill="EAEFED"/>
          </w:tcPr>
          <w:p w:rsidR="00D675AE" w:rsidRDefault="00D675AE" w:rsidP="00931C66">
            <w:pPr>
              <w:rPr>
                <w:rFonts w:eastAsia="Times New Roman"/>
                <w:sz w:val="18"/>
                <w:szCs w:val="18"/>
              </w:rPr>
            </w:pPr>
            <w:r w:rsidRPr="00D675AE">
              <w:rPr>
                <w:rFonts w:eastAsia="Times New Roman"/>
                <w:sz w:val="18"/>
                <w:szCs w:val="18"/>
              </w:rPr>
              <w:t xml:space="preserve">On 23 January 2025, the government announced that it intends to </w:t>
            </w:r>
            <w:r>
              <w:rPr>
                <w:rFonts w:eastAsia="Times New Roman"/>
                <w:sz w:val="18"/>
                <w:szCs w:val="18"/>
              </w:rPr>
              <w:t>review</w:t>
            </w:r>
            <w:r w:rsidRPr="00D675AE">
              <w:rPr>
                <w:rFonts w:eastAsia="Times New Roman"/>
                <w:sz w:val="18"/>
                <w:szCs w:val="18"/>
              </w:rPr>
              <w:t xml:space="preserve"> the </w:t>
            </w:r>
            <w:r>
              <w:rPr>
                <w:rFonts w:eastAsia="Times New Roman"/>
                <w:sz w:val="18"/>
                <w:szCs w:val="18"/>
              </w:rPr>
              <w:t xml:space="preserve">process at the </w:t>
            </w:r>
            <w:r w:rsidRPr="00D675AE">
              <w:rPr>
                <w:rFonts w:eastAsia="Times New Roman"/>
                <w:sz w:val="18"/>
                <w:szCs w:val="18"/>
              </w:rPr>
              <w:t xml:space="preserve">permission stage for judicial review of NSIPs. The government intends to </w:t>
            </w:r>
            <w:r>
              <w:rPr>
                <w:rFonts w:eastAsia="Times New Roman"/>
                <w:sz w:val="18"/>
                <w:szCs w:val="18"/>
              </w:rPr>
              <w:t>remove</w:t>
            </w:r>
            <w:r w:rsidRPr="00D675AE">
              <w:rPr>
                <w:rFonts w:eastAsia="Times New Roman"/>
                <w:sz w:val="18"/>
                <w:szCs w:val="18"/>
              </w:rPr>
              <w:t xml:space="preserve"> the paper permission stage for such challenges, meaning permission applications will go straight to an oral hearing. Where the judge at an oral hearing deems the case to be "totally without merit", there will be no right of appeal. </w:t>
            </w:r>
          </w:p>
          <w:p w:rsidR="00D675AE" w:rsidRPr="00D675AE" w:rsidRDefault="00D675AE" w:rsidP="00931C66">
            <w:pPr>
              <w:rPr>
                <w:rFonts w:eastAsia="Times New Roman"/>
                <w:sz w:val="18"/>
                <w:szCs w:val="18"/>
              </w:rPr>
            </w:pPr>
          </w:p>
          <w:p w:rsidR="00D675AE" w:rsidRDefault="00D675AE" w:rsidP="00931C66">
            <w:pPr>
              <w:rPr>
                <w:rFonts w:eastAsia="Times New Roman"/>
                <w:sz w:val="18"/>
                <w:szCs w:val="18"/>
              </w:rPr>
            </w:pPr>
            <w:r w:rsidRPr="00D675AE">
              <w:rPr>
                <w:rFonts w:eastAsia="Times New Roman"/>
                <w:sz w:val="18"/>
                <w:szCs w:val="18"/>
              </w:rPr>
              <w:t xml:space="preserve">The government also intends to introduce non-mandatory case management conferences to NSIP judicial reviews, formally designate NSIP judicial reviews as "significant planning court claims" and work with the judiciary to introduce target timescales for NSIP judicial reviews in the Court of Appeal and the Supreme Court. </w:t>
            </w:r>
          </w:p>
          <w:p w:rsidR="00FF1076" w:rsidRPr="006047DB" w:rsidRDefault="00FF1076" w:rsidP="00931C66">
            <w:pPr>
              <w:jc w:val="left"/>
              <w:rPr>
                <w:rFonts w:eastAsia="Times New Roman"/>
                <w:sz w:val="18"/>
                <w:szCs w:val="18"/>
              </w:rPr>
            </w:pPr>
          </w:p>
        </w:tc>
        <w:tc>
          <w:tcPr>
            <w:tcW w:w="1701" w:type="dxa"/>
            <w:shd w:val="clear" w:color="auto" w:fill="EAEFED"/>
          </w:tcPr>
          <w:p w:rsidR="00FF1076" w:rsidRPr="006047DB" w:rsidRDefault="001C1813" w:rsidP="00931C66">
            <w:pPr>
              <w:jc w:val="left"/>
              <w:rPr>
                <w:rFonts w:cs="Arial"/>
                <w:sz w:val="18"/>
                <w:szCs w:val="18"/>
              </w:rPr>
            </w:pPr>
            <w:r>
              <w:rPr>
                <w:sz w:val="18"/>
                <w:szCs w:val="18"/>
              </w:rPr>
              <w:t xml:space="preserve">Please refer to the section below on the </w:t>
            </w:r>
            <w:r w:rsidRPr="00602EE2">
              <w:rPr>
                <w:sz w:val="18"/>
                <w:szCs w:val="18"/>
              </w:rPr>
              <w:t>Planning and Infrastructure Bill</w:t>
            </w:r>
          </w:p>
        </w:tc>
        <w:tc>
          <w:tcPr>
            <w:tcW w:w="2693" w:type="dxa"/>
            <w:shd w:val="clear" w:color="auto" w:fill="EAEFED"/>
          </w:tcPr>
          <w:p w:rsidR="00FF1076" w:rsidRPr="006047DB" w:rsidRDefault="00FF1076" w:rsidP="00931C66">
            <w:pPr>
              <w:pStyle w:val="Body1"/>
              <w:jc w:val="left"/>
              <w:rPr>
                <w:color w:val="000000" w:themeColor="text1"/>
                <w:sz w:val="18"/>
                <w:szCs w:val="18"/>
              </w:rPr>
            </w:pPr>
          </w:p>
        </w:tc>
      </w:tr>
      <w:tr w:rsidR="00503CBC" w:rsidTr="00931C66">
        <w:tc>
          <w:tcPr>
            <w:tcW w:w="2691" w:type="dxa"/>
            <w:shd w:val="clear" w:color="auto" w:fill="4D5357"/>
          </w:tcPr>
          <w:p w:rsidR="00503CBC" w:rsidRDefault="00503CBC" w:rsidP="00931C66">
            <w:pPr>
              <w:jc w:val="left"/>
              <w:rPr>
                <w:b/>
                <w:bCs/>
                <w:color w:val="FFFFFF" w:themeColor="background1"/>
                <w:sz w:val="22"/>
                <w:szCs w:val="22"/>
              </w:rPr>
            </w:pPr>
            <w:r w:rsidRPr="00503CBC">
              <w:rPr>
                <w:b/>
                <w:bCs/>
                <w:color w:val="FFFFFF" w:themeColor="background1"/>
                <w:sz w:val="22"/>
                <w:szCs w:val="22"/>
              </w:rPr>
              <w:t>Planning and Infrastructure Bill</w:t>
            </w:r>
          </w:p>
        </w:tc>
        <w:tc>
          <w:tcPr>
            <w:tcW w:w="7796" w:type="dxa"/>
            <w:shd w:val="clear" w:color="auto" w:fill="EAEFED"/>
          </w:tcPr>
          <w:p w:rsidR="001D69F7" w:rsidRDefault="001C1813" w:rsidP="00931C66">
            <w:pPr>
              <w:rPr>
                <w:sz w:val="18"/>
                <w:szCs w:val="18"/>
              </w:rPr>
            </w:pPr>
            <w:r w:rsidRPr="001C1813">
              <w:rPr>
                <w:sz w:val="18"/>
                <w:szCs w:val="18"/>
              </w:rPr>
              <w:t xml:space="preserve">The </w:t>
            </w:r>
            <w:r>
              <w:rPr>
                <w:sz w:val="18"/>
                <w:szCs w:val="18"/>
              </w:rPr>
              <w:t>Planning and Infrastructure</w:t>
            </w:r>
            <w:r w:rsidRPr="001C1813">
              <w:rPr>
                <w:sz w:val="18"/>
                <w:szCs w:val="18"/>
              </w:rPr>
              <w:t xml:space="preserve"> Bill is currently at the committee stage in the House of </w:t>
            </w:r>
            <w:r>
              <w:rPr>
                <w:sz w:val="18"/>
                <w:szCs w:val="18"/>
              </w:rPr>
              <w:t>Commons</w:t>
            </w:r>
            <w:r w:rsidRPr="001C1813">
              <w:rPr>
                <w:sz w:val="18"/>
                <w:szCs w:val="18"/>
              </w:rPr>
              <w:t xml:space="preserve">. </w:t>
            </w:r>
            <w:r>
              <w:rPr>
                <w:sz w:val="18"/>
                <w:szCs w:val="18"/>
              </w:rPr>
              <w:t xml:space="preserve"> </w:t>
            </w:r>
          </w:p>
          <w:p w:rsidR="001D69F7" w:rsidRDefault="001D69F7" w:rsidP="00931C66">
            <w:pPr>
              <w:rPr>
                <w:sz w:val="18"/>
                <w:szCs w:val="18"/>
              </w:rPr>
            </w:pPr>
          </w:p>
          <w:p w:rsidR="001C1813" w:rsidRDefault="001C1813" w:rsidP="00931C66">
            <w:pPr>
              <w:rPr>
                <w:sz w:val="18"/>
                <w:szCs w:val="18"/>
              </w:rPr>
            </w:pPr>
            <w:r>
              <w:rPr>
                <w:sz w:val="18"/>
                <w:szCs w:val="18"/>
              </w:rPr>
              <w:t xml:space="preserve">The Bill brings together a number of the planning announcements and themes we have seen in recent months including </w:t>
            </w:r>
            <w:r w:rsidR="00B967BF">
              <w:rPr>
                <w:sz w:val="18"/>
                <w:szCs w:val="18"/>
              </w:rPr>
              <w:t xml:space="preserve">reforms relating to Nationally Significant Infrastructure Projects, compulsory purchase orders and </w:t>
            </w:r>
            <w:r w:rsidR="00B967BF" w:rsidRPr="00190CE1">
              <w:rPr>
                <w:sz w:val="18"/>
                <w:szCs w:val="18"/>
              </w:rPr>
              <w:t xml:space="preserve">planning </w:t>
            </w:r>
            <w:r w:rsidR="00B967BF" w:rsidRPr="00B967BF">
              <w:rPr>
                <w:sz w:val="18"/>
                <w:szCs w:val="18"/>
              </w:rPr>
              <w:t>committees</w:t>
            </w:r>
            <w:r w:rsidR="00B967BF">
              <w:rPr>
                <w:sz w:val="18"/>
                <w:szCs w:val="18"/>
              </w:rPr>
              <w:t xml:space="preserve"> (as noted above), </w:t>
            </w:r>
            <w:r w:rsidR="001D69F7">
              <w:rPr>
                <w:sz w:val="18"/>
                <w:szCs w:val="18"/>
              </w:rPr>
              <w:t>as well as a new approach to spatial planning</w:t>
            </w:r>
            <w:r w:rsidR="009C67F4">
              <w:rPr>
                <w:sz w:val="18"/>
                <w:szCs w:val="18"/>
              </w:rPr>
              <w:t xml:space="preserve">, development corporations and planning fees. </w:t>
            </w:r>
          </w:p>
          <w:p w:rsidR="00503CBC" w:rsidRPr="00D675AE" w:rsidRDefault="00503CBC" w:rsidP="00931C66">
            <w:pPr>
              <w:rPr>
                <w:rFonts w:eastAsia="Times New Roman"/>
                <w:sz w:val="18"/>
                <w:szCs w:val="18"/>
              </w:rPr>
            </w:pPr>
          </w:p>
        </w:tc>
        <w:tc>
          <w:tcPr>
            <w:tcW w:w="1701" w:type="dxa"/>
            <w:shd w:val="clear" w:color="auto" w:fill="EAEFED"/>
          </w:tcPr>
          <w:p w:rsidR="00503CBC" w:rsidRDefault="00503CBC" w:rsidP="00931C66">
            <w:pPr>
              <w:jc w:val="left"/>
              <w:rPr>
                <w:rFonts w:cs="Arial"/>
                <w:sz w:val="18"/>
                <w:szCs w:val="18"/>
              </w:rPr>
            </w:pPr>
          </w:p>
        </w:tc>
        <w:tc>
          <w:tcPr>
            <w:tcW w:w="2693" w:type="dxa"/>
            <w:shd w:val="clear" w:color="auto" w:fill="EAEFED"/>
          </w:tcPr>
          <w:p w:rsidR="00503CBC" w:rsidRPr="00BC41AC" w:rsidRDefault="00EE1E9E" w:rsidP="00931C66">
            <w:pPr>
              <w:pStyle w:val="Body1"/>
              <w:jc w:val="left"/>
              <w:rPr>
                <w:sz w:val="18"/>
                <w:szCs w:val="18"/>
              </w:rPr>
            </w:pPr>
            <w:hyperlink r:id="rId47" w:history="1">
              <w:r w:rsidR="001C1813" w:rsidRPr="00BC41AC">
                <w:rPr>
                  <w:rStyle w:val="Hyperlink"/>
                  <w:color w:val="auto"/>
                  <w:sz w:val="18"/>
                  <w:szCs w:val="18"/>
                </w:rPr>
                <w:t>Politics of Housing in the UK: Can the Planning and Infrastructure Bill help deliver the homes the government has pledged?</w:t>
              </w:r>
            </w:hyperlink>
          </w:p>
          <w:p w:rsidR="001C1813" w:rsidRPr="00BC41AC" w:rsidRDefault="00EE1E9E" w:rsidP="00931C66">
            <w:pPr>
              <w:pStyle w:val="Body1"/>
              <w:jc w:val="left"/>
              <w:rPr>
                <w:sz w:val="18"/>
                <w:szCs w:val="18"/>
              </w:rPr>
            </w:pPr>
            <w:hyperlink r:id="rId48" w:history="1">
              <w:r w:rsidR="001C1813" w:rsidRPr="00BC41AC">
                <w:rPr>
                  <w:rStyle w:val="Hyperlink"/>
                  <w:color w:val="auto"/>
                  <w:sz w:val="18"/>
                  <w:szCs w:val="18"/>
                </w:rPr>
                <w:t>Infrastructure in the UK: Can the Planning and Infrastructure Bill help clear the way for speedy infrastructure delivery?</w:t>
              </w:r>
            </w:hyperlink>
          </w:p>
          <w:p w:rsidR="001C1813" w:rsidRPr="006047DB" w:rsidRDefault="00EE1E9E" w:rsidP="00931C66">
            <w:pPr>
              <w:pStyle w:val="Body1"/>
              <w:jc w:val="left"/>
              <w:rPr>
                <w:color w:val="000000" w:themeColor="text1"/>
                <w:sz w:val="18"/>
                <w:szCs w:val="18"/>
              </w:rPr>
            </w:pPr>
            <w:hyperlink r:id="rId49" w:history="1">
              <w:r w:rsidR="001C1813" w:rsidRPr="00BC41AC">
                <w:rPr>
                  <w:rStyle w:val="Hyperlink"/>
                  <w:color w:val="auto"/>
                  <w:sz w:val="18"/>
                  <w:szCs w:val="18"/>
                </w:rPr>
                <w:t>The Planning and Infrastructure Bill in the UK: the best of the rest and what to expect next</w:t>
              </w:r>
            </w:hyperlink>
          </w:p>
        </w:tc>
      </w:tr>
    </w:tbl>
    <w:p w:rsidR="00772AB9" w:rsidRDefault="00772AB9" w:rsidP="007505C4">
      <w:pPr>
        <w:pStyle w:val="Body1"/>
        <w:jc w:val="left"/>
        <w:rPr>
          <w:rStyle w:val="Heading1Text"/>
        </w:rPr>
      </w:pPr>
    </w:p>
    <w:p w:rsidR="000379DB" w:rsidRPr="007505C4" w:rsidRDefault="00AD6363" w:rsidP="007505C4">
      <w:pPr>
        <w:pStyle w:val="Body1"/>
        <w:keepNext/>
        <w:jc w:val="left"/>
        <w:rPr>
          <w:rStyle w:val="Heading1Text"/>
          <w:color w:val="FFFFFF" w:themeColor="background1"/>
        </w:rPr>
      </w:pPr>
      <w:r w:rsidRPr="007505C4">
        <w:rPr>
          <w:rStyle w:val="Heading1Text"/>
          <w:color w:val="FFFFFF" w:themeColor="background1"/>
        </w:rPr>
        <w:t xml:space="preserve">Key Cases </w:t>
      </w:r>
    </w:p>
    <w:tbl>
      <w:tblPr>
        <w:tblStyle w:val="TableGrid"/>
        <w:tblW w:w="1488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top w:w="170" w:type="dxa"/>
        </w:tblCellMar>
        <w:tblLook w:val="04A0" w:firstRow="1" w:lastRow="0" w:firstColumn="1" w:lastColumn="0" w:noHBand="0" w:noVBand="1"/>
      </w:tblPr>
      <w:tblGrid>
        <w:gridCol w:w="2405"/>
        <w:gridCol w:w="8080"/>
        <w:gridCol w:w="2126"/>
        <w:gridCol w:w="2270"/>
      </w:tblGrid>
      <w:tr w:rsidR="00911936" w:rsidRPr="007505C4" w:rsidTr="00AF3BA4">
        <w:trPr>
          <w:tblHeader/>
        </w:trPr>
        <w:tc>
          <w:tcPr>
            <w:tcW w:w="2405" w:type="dxa"/>
            <w:shd w:val="clear" w:color="auto" w:fill="BED600"/>
            <w:vAlign w:val="center"/>
          </w:tcPr>
          <w:p w:rsidR="00DC5D56" w:rsidRPr="00772AE0" w:rsidRDefault="00AD6363" w:rsidP="00CF2247">
            <w:pPr>
              <w:pStyle w:val="Body1"/>
              <w:jc w:val="left"/>
              <w:rPr>
                <w:rStyle w:val="BoldText"/>
                <w:color w:val="000000" w:themeColor="text1"/>
                <w:sz w:val="22"/>
                <w:szCs w:val="22"/>
              </w:rPr>
            </w:pPr>
            <w:r w:rsidRPr="00772AE0">
              <w:rPr>
                <w:rStyle w:val="BoldText"/>
                <w:color w:val="000000" w:themeColor="text1"/>
                <w:sz w:val="22"/>
                <w:szCs w:val="22"/>
              </w:rPr>
              <w:t>Case</w:t>
            </w:r>
          </w:p>
        </w:tc>
        <w:tc>
          <w:tcPr>
            <w:tcW w:w="8080" w:type="dxa"/>
            <w:shd w:val="clear" w:color="auto" w:fill="BED600"/>
            <w:vAlign w:val="center"/>
          </w:tcPr>
          <w:p w:rsidR="00DC5D56" w:rsidRPr="00772AE0" w:rsidRDefault="00AD6363" w:rsidP="00CF2247">
            <w:pPr>
              <w:pStyle w:val="Body1"/>
              <w:jc w:val="left"/>
              <w:rPr>
                <w:rStyle w:val="BoldText"/>
                <w:color w:val="000000" w:themeColor="text1"/>
                <w:sz w:val="22"/>
                <w:szCs w:val="22"/>
              </w:rPr>
            </w:pPr>
            <w:r w:rsidRPr="00772AE0">
              <w:rPr>
                <w:rStyle w:val="BoldText"/>
                <w:color w:val="000000" w:themeColor="text1"/>
                <w:sz w:val="22"/>
                <w:szCs w:val="22"/>
              </w:rPr>
              <w:t>Detail</w:t>
            </w:r>
          </w:p>
        </w:tc>
        <w:tc>
          <w:tcPr>
            <w:tcW w:w="2126" w:type="dxa"/>
            <w:shd w:val="clear" w:color="auto" w:fill="BED600"/>
            <w:vAlign w:val="center"/>
          </w:tcPr>
          <w:p w:rsidR="00DC5D56" w:rsidRPr="00772AE0" w:rsidRDefault="00AD6363" w:rsidP="00CF2247">
            <w:pPr>
              <w:pStyle w:val="Body1"/>
              <w:jc w:val="left"/>
              <w:rPr>
                <w:rStyle w:val="BoldText"/>
                <w:color w:val="000000" w:themeColor="text1"/>
                <w:sz w:val="22"/>
                <w:szCs w:val="22"/>
              </w:rPr>
            </w:pPr>
            <w:r w:rsidRPr="00772AE0">
              <w:rPr>
                <w:rStyle w:val="BoldText"/>
                <w:color w:val="000000" w:themeColor="text1"/>
                <w:sz w:val="22"/>
                <w:szCs w:val="22"/>
              </w:rPr>
              <w:t>Dates</w:t>
            </w:r>
          </w:p>
        </w:tc>
        <w:tc>
          <w:tcPr>
            <w:tcW w:w="2270" w:type="dxa"/>
            <w:shd w:val="clear" w:color="auto" w:fill="BED600"/>
            <w:vAlign w:val="center"/>
          </w:tcPr>
          <w:p w:rsidR="00DC5D56" w:rsidRPr="00772AE0" w:rsidRDefault="00AD6363" w:rsidP="00CF2247">
            <w:pPr>
              <w:pStyle w:val="Body1"/>
              <w:jc w:val="left"/>
              <w:rPr>
                <w:rStyle w:val="BoldText"/>
                <w:color w:val="000000" w:themeColor="text1"/>
                <w:sz w:val="22"/>
                <w:szCs w:val="22"/>
              </w:rPr>
            </w:pPr>
            <w:r w:rsidRPr="00772AE0">
              <w:rPr>
                <w:rStyle w:val="BoldText"/>
                <w:color w:val="000000" w:themeColor="text1"/>
                <w:sz w:val="22"/>
                <w:szCs w:val="22"/>
              </w:rPr>
              <w:t>HL articles</w:t>
            </w:r>
          </w:p>
        </w:tc>
      </w:tr>
      <w:tr w:rsidR="00E47AB4" w:rsidTr="00AF3BA4">
        <w:tc>
          <w:tcPr>
            <w:tcW w:w="2405" w:type="dxa"/>
            <w:shd w:val="clear" w:color="auto" w:fill="4D5357"/>
          </w:tcPr>
          <w:p w:rsidR="00E47AB4" w:rsidRPr="001E63F4" w:rsidDel="00E47AB4" w:rsidRDefault="00E47AB4" w:rsidP="007505C4">
            <w:pPr>
              <w:pStyle w:val="Body1"/>
              <w:jc w:val="left"/>
              <w:rPr>
                <w:b/>
                <w:bCs/>
                <w:color w:val="FFFFFF" w:themeColor="background1"/>
              </w:rPr>
            </w:pPr>
            <w:r>
              <w:rPr>
                <w:b/>
                <w:bCs/>
                <w:color w:val="FFFFFF" w:themeColor="background1"/>
              </w:rPr>
              <w:t>Building Safety Act Cases</w:t>
            </w:r>
          </w:p>
        </w:tc>
        <w:tc>
          <w:tcPr>
            <w:tcW w:w="8080" w:type="dxa"/>
            <w:shd w:val="clear" w:color="auto" w:fill="EAEFED"/>
          </w:tcPr>
          <w:p w:rsidR="00E47AB4" w:rsidRPr="00931C66" w:rsidRDefault="00E47AB4" w:rsidP="00E47AB4">
            <w:pPr>
              <w:rPr>
                <w:sz w:val="18"/>
                <w:szCs w:val="18"/>
              </w:rPr>
            </w:pPr>
            <w:r w:rsidRPr="00931C66">
              <w:rPr>
                <w:sz w:val="18"/>
                <w:szCs w:val="18"/>
              </w:rPr>
              <w:t xml:space="preserve">The </w:t>
            </w:r>
            <w:proofErr w:type="spellStart"/>
            <w:r w:rsidRPr="00931C66">
              <w:rPr>
                <w:sz w:val="18"/>
                <w:szCs w:val="18"/>
              </w:rPr>
              <w:t>Hippersley</w:t>
            </w:r>
            <w:proofErr w:type="spellEnd"/>
            <w:r w:rsidRPr="00931C66">
              <w:rPr>
                <w:sz w:val="18"/>
                <w:szCs w:val="18"/>
              </w:rPr>
              <w:t xml:space="preserve"> Point appeal relating to operation of Schedule 8 of the BSA (qualifying leaseholder protections against service charge costs) w</w:t>
            </w:r>
            <w:r w:rsidR="00BC41AC">
              <w:rPr>
                <w:sz w:val="18"/>
                <w:szCs w:val="18"/>
              </w:rPr>
              <w:t xml:space="preserve">as </w:t>
            </w:r>
            <w:r w:rsidRPr="00931C66">
              <w:rPr>
                <w:sz w:val="18"/>
                <w:szCs w:val="18"/>
              </w:rPr>
              <w:t>heard by the Court of Appeal on 17-18 March 2025</w:t>
            </w:r>
          </w:p>
          <w:p w:rsidR="00E47AB4" w:rsidRPr="00931C66" w:rsidRDefault="00E47AB4" w:rsidP="00E47AB4">
            <w:pPr>
              <w:rPr>
                <w:sz w:val="18"/>
                <w:szCs w:val="18"/>
              </w:rPr>
            </w:pPr>
            <w:r w:rsidRPr="00931C66">
              <w:rPr>
                <w:sz w:val="18"/>
                <w:szCs w:val="18"/>
              </w:rPr>
              <w:t xml:space="preserve"> </w:t>
            </w:r>
          </w:p>
          <w:p w:rsidR="00E47AB4" w:rsidRPr="00931C66" w:rsidRDefault="00E47AB4" w:rsidP="00E47AB4">
            <w:pPr>
              <w:rPr>
                <w:sz w:val="18"/>
                <w:szCs w:val="18"/>
              </w:rPr>
            </w:pPr>
            <w:r w:rsidRPr="00931C66">
              <w:rPr>
                <w:sz w:val="18"/>
                <w:szCs w:val="18"/>
              </w:rPr>
              <w:t>The Triathlon homes appeal relating to remediation contribution orders w</w:t>
            </w:r>
            <w:r w:rsidR="00BC41AC">
              <w:rPr>
                <w:sz w:val="18"/>
                <w:szCs w:val="18"/>
              </w:rPr>
              <w:t>as</w:t>
            </w:r>
            <w:r w:rsidRPr="00931C66">
              <w:rPr>
                <w:sz w:val="18"/>
                <w:szCs w:val="18"/>
              </w:rPr>
              <w:t xml:space="preserve"> heard by the same court/panel on 19-21 March 2025. </w:t>
            </w:r>
          </w:p>
          <w:p w:rsidR="00E47AB4" w:rsidRPr="00931C66" w:rsidDel="00E47AB4" w:rsidRDefault="00E47AB4" w:rsidP="00626576">
            <w:pPr>
              <w:rPr>
                <w:sz w:val="18"/>
                <w:szCs w:val="18"/>
              </w:rPr>
            </w:pPr>
            <w:r w:rsidRPr="00931C66">
              <w:rPr>
                <w:sz w:val="18"/>
                <w:szCs w:val="18"/>
              </w:rPr>
              <w:t xml:space="preserve"> </w:t>
            </w:r>
          </w:p>
        </w:tc>
        <w:tc>
          <w:tcPr>
            <w:tcW w:w="2126" w:type="dxa"/>
            <w:shd w:val="clear" w:color="auto" w:fill="EAEFED"/>
          </w:tcPr>
          <w:p w:rsidR="00E47AB4" w:rsidDel="00E47AB4" w:rsidRDefault="00E47AB4" w:rsidP="00152AFE">
            <w:pPr>
              <w:pStyle w:val="Body1"/>
              <w:spacing w:after="120"/>
              <w:jc w:val="left"/>
              <w:rPr>
                <w:sz w:val="18"/>
                <w:szCs w:val="18"/>
              </w:rPr>
            </w:pPr>
            <w:r>
              <w:rPr>
                <w:sz w:val="18"/>
                <w:szCs w:val="18"/>
              </w:rPr>
              <w:t>March 2025</w:t>
            </w:r>
            <w:r w:rsidR="00152AFE">
              <w:rPr>
                <w:sz w:val="18"/>
                <w:szCs w:val="18"/>
              </w:rPr>
              <w:br/>
            </w:r>
            <w:r w:rsidR="00152AFE">
              <w:rPr>
                <w:sz w:val="18"/>
                <w:szCs w:val="18"/>
              </w:rPr>
              <w:br/>
            </w:r>
            <w:r w:rsidR="00152AFE">
              <w:rPr>
                <w:sz w:val="18"/>
                <w:szCs w:val="18"/>
              </w:rPr>
              <w:br/>
            </w:r>
          </w:p>
        </w:tc>
        <w:tc>
          <w:tcPr>
            <w:tcW w:w="2270" w:type="dxa"/>
            <w:shd w:val="clear" w:color="auto" w:fill="EAEFED"/>
          </w:tcPr>
          <w:p w:rsidR="00E47AB4" w:rsidRPr="00931C66" w:rsidRDefault="00EE1E9E" w:rsidP="007505C4">
            <w:pPr>
              <w:jc w:val="left"/>
              <w:rPr>
                <w:sz w:val="18"/>
                <w:szCs w:val="18"/>
              </w:rPr>
            </w:pPr>
            <w:hyperlink r:id="rId50" w:history="1">
              <w:r w:rsidR="005019B0" w:rsidRPr="00931C66">
                <w:rPr>
                  <w:rStyle w:val="Hyperlink"/>
                  <w:color w:val="auto"/>
                  <w:sz w:val="18"/>
                  <w:szCs w:val="18"/>
                </w:rPr>
                <w:t>UK First Tier Tribunal: Pre-Building Safety Act costs recoverable under Remediation Contribution Orders</w:t>
              </w:r>
            </w:hyperlink>
          </w:p>
          <w:p w:rsidR="00E47AB4" w:rsidRPr="00931C66" w:rsidRDefault="00E47AB4" w:rsidP="007505C4">
            <w:pPr>
              <w:jc w:val="left"/>
              <w:rPr>
                <w:sz w:val="18"/>
                <w:szCs w:val="18"/>
              </w:rPr>
            </w:pPr>
          </w:p>
        </w:tc>
      </w:tr>
      <w:tr w:rsidR="009330C9" w:rsidTr="00AF3BA4">
        <w:tc>
          <w:tcPr>
            <w:tcW w:w="2405" w:type="dxa"/>
            <w:shd w:val="clear" w:color="auto" w:fill="4D5357"/>
          </w:tcPr>
          <w:p w:rsidR="009330C9" w:rsidRPr="009330C9" w:rsidRDefault="009330C9" w:rsidP="00C70AAE">
            <w:pPr>
              <w:pStyle w:val="Body1"/>
              <w:jc w:val="left"/>
              <w:rPr>
                <w:b/>
                <w:bCs/>
                <w:color w:val="FFFFFF" w:themeColor="background1"/>
              </w:rPr>
            </w:pPr>
            <w:r>
              <w:rPr>
                <w:b/>
                <w:bCs/>
                <w:color w:val="FFFFFF" w:themeColor="background1"/>
              </w:rPr>
              <w:t>Cooper v Ludgate House Limited</w:t>
            </w:r>
            <w:r w:rsidR="00C70AAE">
              <w:rPr>
                <w:b/>
                <w:bCs/>
                <w:color w:val="FFFFFF" w:themeColor="background1"/>
              </w:rPr>
              <w:t xml:space="preserve"> and </w:t>
            </w:r>
            <w:r>
              <w:rPr>
                <w:b/>
                <w:bCs/>
                <w:color w:val="FFFFFF" w:themeColor="background1"/>
              </w:rPr>
              <w:t>Powell v Ludgate House Limited</w:t>
            </w:r>
          </w:p>
        </w:tc>
        <w:tc>
          <w:tcPr>
            <w:tcW w:w="8080" w:type="dxa"/>
            <w:shd w:val="clear" w:color="auto" w:fill="EAEFED"/>
          </w:tcPr>
          <w:p w:rsidR="009330C9" w:rsidRPr="00931C66" w:rsidRDefault="009330C9" w:rsidP="00E47AB4">
            <w:pPr>
              <w:rPr>
                <w:sz w:val="18"/>
                <w:szCs w:val="18"/>
              </w:rPr>
            </w:pPr>
            <w:r w:rsidRPr="00931C66">
              <w:rPr>
                <w:sz w:val="18"/>
                <w:szCs w:val="18"/>
              </w:rPr>
              <w:t xml:space="preserve">Flat owners seeking injunctions to demolish/alter a building which has already been built and let. </w:t>
            </w:r>
          </w:p>
        </w:tc>
        <w:tc>
          <w:tcPr>
            <w:tcW w:w="2126" w:type="dxa"/>
            <w:shd w:val="clear" w:color="auto" w:fill="EAEFED"/>
          </w:tcPr>
          <w:p w:rsidR="009330C9" w:rsidRDefault="009330C9" w:rsidP="007505C4">
            <w:pPr>
              <w:pStyle w:val="Body1"/>
              <w:spacing w:after="120"/>
              <w:jc w:val="left"/>
              <w:rPr>
                <w:sz w:val="18"/>
                <w:szCs w:val="18"/>
              </w:rPr>
            </w:pPr>
            <w:r>
              <w:rPr>
                <w:sz w:val="18"/>
                <w:szCs w:val="18"/>
              </w:rPr>
              <w:t xml:space="preserve">Hearing </w:t>
            </w:r>
            <w:r w:rsidR="006F3FE4">
              <w:rPr>
                <w:sz w:val="18"/>
                <w:szCs w:val="18"/>
              </w:rPr>
              <w:t xml:space="preserve">took </w:t>
            </w:r>
            <w:r>
              <w:rPr>
                <w:sz w:val="18"/>
                <w:szCs w:val="18"/>
              </w:rPr>
              <w:t>place in March 2025.</w:t>
            </w:r>
            <w:r w:rsidR="006F3FE4">
              <w:rPr>
                <w:sz w:val="18"/>
                <w:szCs w:val="18"/>
              </w:rPr>
              <w:t xml:space="preserve"> Judgment awaited. </w:t>
            </w:r>
          </w:p>
        </w:tc>
        <w:tc>
          <w:tcPr>
            <w:tcW w:w="2270" w:type="dxa"/>
            <w:shd w:val="clear" w:color="auto" w:fill="EAEFED"/>
          </w:tcPr>
          <w:p w:rsidR="009330C9" w:rsidRDefault="009330C9" w:rsidP="007505C4">
            <w:pPr>
              <w:jc w:val="left"/>
            </w:pPr>
          </w:p>
        </w:tc>
      </w:tr>
    </w:tbl>
    <w:p w:rsidR="000379DB" w:rsidRPr="00F675E8" w:rsidRDefault="002E09E8" w:rsidP="00F675E8">
      <w:r w:rsidRPr="002E09E8">
        <w:rPr>
          <w:noProof/>
        </w:rPr>
        <mc:AlternateContent>
          <mc:Choice Requires="wps">
            <w:drawing>
              <wp:anchor distT="0" distB="0" distL="114300" distR="114300" simplePos="0" relativeHeight="251663360" behindDoc="0" locked="0" layoutInCell="1" allowOverlap="1" wp14:anchorId="1CF848B0" wp14:editId="7C09515D">
                <wp:simplePos x="0" y="0"/>
                <wp:positionH relativeFrom="column">
                  <wp:posOffset>5476240</wp:posOffset>
                </wp:positionH>
                <wp:positionV relativeFrom="paragraph">
                  <wp:posOffset>3512519</wp:posOffset>
                </wp:positionV>
                <wp:extent cx="3981600" cy="1477328"/>
                <wp:effectExtent l="0" t="0" r="0" b="0"/>
                <wp:wrapNone/>
                <wp:docPr id="7" name="Disclaimer Placeholder">
                  <a:extLst xmlns:a="http://schemas.openxmlformats.org/drawingml/2006/main">
                    <a:ext uri="{FF2B5EF4-FFF2-40B4-BE49-F238E27FC236}">
                      <a16:creationId xmlns:a16="http://schemas.microsoft.com/office/drawing/2014/main" id="{76670B4D-30D4-DB4E-92FE-CB9532A9B2A5}"/>
                    </a:ext>
                  </a:extLst>
                </wp:docPr>
                <wp:cNvGraphicFramePr/>
                <a:graphic xmlns:a="http://schemas.openxmlformats.org/drawingml/2006/main">
                  <a:graphicData uri="http://schemas.microsoft.com/office/word/2010/wordprocessingShape">
                    <wps:wsp>
                      <wps:cNvSpPr/>
                      <wps:spPr>
                        <a:xfrm>
                          <a:off x="0" y="0"/>
                          <a:ext cx="3981600" cy="1477328"/>
                        </a:xfrm>
                        <a:prstGeom prst="rect">
                          <a:avLst/>
                        </a:prstGeom>
                      </wps:spPr>
                      <wps:txbx>
                        <w:txbxContent>
                          <w:p w:rsidR="002E09E8" w:rsidRDefault="002E09E8" w:rsidP="002E09E8">
                            <w:pPr>
                              <w:jc w:val="right"/>
                              <w:rPr>
                                <w:rFonts w:asciiTheme="majorHAnsi" w:cstheme="minorBidi"/>
                                <w:color w:val="000000" w:themeColor="text1"/>
                                <w:kern w:val="24"/>
                                <w:sz w:val="12"/>
                                <w:szCs w:val="12"/>
                                <w:lang w:val="en-US"/>
                              </w:rPr>
                            </w:pPr>
                            <w:r>
                              <w:rPr>
                                <w:rFonts w:asciiTheme="majorHAnsi" w:cstheme="minorBidi"/>
                                <w:color w:val="000000" w:themeColor="text1"/>
                                <w:kern w:val="24"/>
                                <w:sz w:val="12"/>
                                <w:szCs w:val="12"/>
                                <w:lang w:val="en-US"/>
                              </w:rPr>
                              <w:br/>
                            </w:r>
                            <w:r>
                              <w:rPr>
                                <w:rFonts w:asciiTheme="majorHAnsi" w:cstheme="minorBidi"/>
                                <w:color w:val="000000" w:themeColor="text1"/>
                                <w:kern w:val="24"/>
                                <w:sz w:val="12"/>
                                <w:szCs w:val="12"/>
                                <w:lang w:val="en-US"/>
                              </w:rPr>
                              <w:br/>
                              <w:t>© Hogan Lovells 2024. All rights reserved. WG-REQ-1329</w:t>
                            </w:r>
                          </w:p>
                        </w:txbxContent>
                      </wps:txbx>
                      <wps:bodyPr>
                        <a:spAutoFit/>
                      </wps:bodyPr>
                    </wps:wsp>
                  </a:graphicData>
                </a:graphic>
              </wp:anchor>
            </w:drawing>
          </mc:Choice>
          <mc:Fallback>
            <w:pict>
              <v:rect w14:anchorId="1CF848B0" id="Disclaimer Placeholder" o:spid="_x0000_s1026" style="position:absolute;left:0;text-align:left;margin-left:431.2pt;margin-top:276.6pt;width:313.5pt;height:116.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" filled="f" stroked="f">
                <v:textbox style="mso-fit-shape-to-text:t">
                  <w:txbxContent>
                    <w:p w:rsidR="002E09E8" w:rsidRDefault="002E09E8" w:rsidP="002E09E8">
                      <w:pPr>
                        <w:jc w:val="right"/>
                        <w:rPr>
                          <w:rFonts w:asciiTheme="majorHAnsi" w:cstheme="minorBidi"/>
                          <w:color w:val="000000" w:themeColor="text1"/>
                          <w:kern w:val="24"/>
                          <w:sz w:val="12"/>
                          <w:szCs w:val="12"/>
                          <w:lang w:val="en-US"/>
                        </w:rPr>
                      </w:pPr>
                      <w:r>
                        <w:rPr>
                          <w:rFonts w:asciiTheme="majorHAnsi" w:cstheme="minorBidi"/>
                          <w:color w:val="000000" w:themeColor="text1"/>
                          <w:kern w:val="24"/>
                          <w:sz w:val="12"/>
                          <w:szCs w:val="12"/>
                          <w:lang w:val="en-US"/>
                        </w:rPr>
                        <w:br/>
                      </w:r>
                      <w:r>
                        <w:rPr>
                          <w:rFonts w:asciiTheme="majorHAnsi" w:cstheme="minorBidi"/>
                          <w:color w:val="000000" w:themeColor="text1"/>
                          <w:kern w:val="24"/>
                          <w:sz w:val="12"/>
                          <w:szCs w:val="12"/>
                          <w:lang w:val="en-US"/>
                        </w:rPr>
                        <w:br/>
                        <w:t>© Hogan Lovells 2024. All rights reserved. WG-REQ-1329</w:t>
                      </w:r>
                    </w:p>
                  </w:txbxContent>
                </v:textbox>
              </v:rect>
            </w:pict>
          </mc:Fallback>
        </mc:AlternateContent>
      </w:r>
      <w:r w:rsidR="005D45D9">
        <w:t xml:space="preserve"> </w:t>
      </w:r>
    </w:p>
    <w:sectPr w:rsidR="000379DB" w:rsidRPr="00F675E8" w:rsidSect="006029CC">
      <w:headerReference w:type="even" r:id="rId51"/>
      <w:headerReference w:type="default" r:id="rId52"/>
      <w:footerReference w:type="even" r:id="rId53"/>
      <w:footerReference w:type="default" r:id="rId54"/>
      <w:headerReference w:type="first" r:id="rId55"/>
      <w:footerReference w:type="first" r:id="rId56"/>
      <w:pgSz w:w="16840" w:h="11907" w:orient="landscape" w:code="9"/>
      <w:pgMar w:top="993" w:right="992" w:bottom="1418"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E1E9E" w:rsidRDefault="00EE1E9E">
      <w:pPr>
        <w:spacing w:line="240" w:lineRule="auto"/>
      </w:pPr>
      <w:r>
        <w:separator/>
      </w:r>
    </w:p>
  </w:endnote>
  <w:endnote w:type="continuationSeparator" w:id="0">
    <w:p w:rsidR="00EE1E9E" w:rsidRDefault="00EE1E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old">
    <w:altName w:val="Times New Roman"/>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5B4F" w:rsidRDefault="00A05B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D0F2D" w:rsidRPr="005D0F2D" w:rsidRDefault="005D0F2D" w:rsidP="005D0F2D">
    <w:pPr>
      <w:pStyle w:val="Footer"/>
      <w:tabs>
        <w:tab w:val="clear" w:pos="9072"/>
        <w:tab w:val="right" w:pos="14742"/>
      </w:tabs>
    </w:pPr>
  </w:p>
  <w:p w:rsidR="005D0F2D" w:rsidRPr="005D0F2D" w:rsidRDefault="00EE1E9E" w:rsidP="005D0F2D">
    <w:pPr>
      <w:pStyle w:val="Footer"/>
      <w:tabs>
        <w:tab w:val="clear" w:pos="9072"/>
        <w:tab w:val="right" w:pos="14742"/>
      </w:tabs>
    </w:pPr>
    <w:sdt>
      <w:sdtPr>
        <w:alias w:val="DocID"/>
        <w:tag w:val="DocID"/>
        <w:id w:val="-141422290"/>
        <w:placeholder>
          <w:docPart w:val="D4467BE05F524653911C771A044E61F9"/>
        </w:placeholder>
        <w:text/>
      </w:sdtPr>
      <w:sdtEndPr/>
      <w:sdtContent>
        <w:r w:rsidR="005D0F2D">
          <w:t>\\1011266 4144-8453-6157 v4</w:t>
        </w:r>
      </w:sdtContent>
    </w:sdt>
    <w:r w:rsidR="005D0F2D" w:rsidRPr="005D0F2D">
      <w:tab/>
    </w:r>
    <w:r w:rsidR="005D0F2D" w:rsidRPr="005D0F2D">
      <w:tab/>
    </w:r>
    <w:sdt>
      <w:sdtPr>
        <w:alias w:val="Firm name"/>
        <w:tag w:val="FirmName"/>
        <w:id w:val="1646544294"/>
        <w:placeholder>
          <w:docPart w:val="D4467BE05F524653911C771A044E61F9"/>
        </w:placeholder>
        <w:text/>
      </w:sdtPr>
      <w:sdtEndPr/>
      <w:sdtContent>
        <w:r w:rsidR="005D0F2D">
          <w:t>Hogan Lovells</w:t>
        </w:r>
      </w:sdtContent>
    </w:sdt>
  </w:p>
  <w:p w:rsidR="008B6D46" w:rsidRDefault="008B6D46" w:rsidP="002774EB">
    <w:pPr>
      <w:pStyle w:val="Footer"/>
      <w:tabs>
        <w:tab w:val="clear" w:pos="9072"/>
        <w:tab w:val="right" w:pos="14742"/>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D0F2D" w:rsidRPr="005D0F2D" w:rsidRDefault="005D0F2D" w:rsidP="005D0F2D">
    <w:pPr>
      <w:pStyle w:val="Footer"/>
    </w:pPr>
  </w:p>
  <w:p w:rsidR="005D0F2D" w:rsidRPr="005D0F2D" w:rsidRDefault="00EE1E9E" w:rsidP="005D0F2D">
    <w:pPr>
      <w:pStyle w:val="Footer"/>
    </w:pPr>
    <w:sdt>
      <w:sdtPr>
        <w:alias w:val="DocID"/>
        <w:tag w:val="DocID"/>
        <w:id w:val="1215853606"/>
        <w:placeholder>
          <w:docPart w:val="9A1C18C61EC543D08EA20238CA98C4A4"/>
        </w:placeholder>
        <w:text/>
      </w:sdtPr>
      <w:sdtEndPr/>
      <w:sdtContent>
        <w:r w:rsidR="005D0F2D">
          <w:t>\\1011266 4144-8453-6157 v4</w:t>
        </w:r>
      </w:sdtContent>
    </w:sdt>
    <w:r w:rsidR="005D0F2D" w:rsidRPr="005D0F2D">
      <w:tab/>
    </w:r>
    <w:r w:rsidR="005D0F2D" w:rsidRPr="005D0F2D">
      <w:tab/>
    </w:r>
    <w:sdt>
      <w:sdtPr>
        <w:alias w:val="Firm name"/>
        <w:tag w:val="FirmName"/>
        <w:id w:val="1092979271"/>
        <w:placeholder>
          <w:docPart w:val="9A1C18C61EC543D08EA20238CA98C4A4"/>
        </w:placeholder>
        <w:text/>
      </w:sdtPr>
      <w:sdtEndPr/>
      <w:sdtContent>
        <w:r w:rsidR="005D0F2D">
          <w:t>Hogan Lovells</w:t>
        </w:r>
      </w:sdtContent>
    </w:sdt>
  </w:p>
  <w:p w:rsidR="008B6D46" w:rsidRDefault="008B6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E1E9E" w:rsidRDefault="00EE1E9E">
      <w:pPr>
        <w:spacing w:line="240" w:lineRule="auto"/>
      </w:pPr>
      <w:r>
        <w:separator/>
      </w:r>
    </w:p>
  </w:footnote>
  <w:footnote w:type="continuationSeparator" w:id="0">
    <w:p w:rsidR="00EE1E9E" w:rsidRDefault="00EE1E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5B4F" w:rsidRDefault="00A05B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5B4F" w:rsidRDefault="00A05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5B4F" w:rsidRDefault="00A05B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3671"/>
    <w:multiLevelType w:val="hybridMultilevel"/>
    <w:tmpl w:val="AE3496CC"/>
    <w:lvl w:ilvl="0" w:tplc="97BEED8A">
      <w:start w:val="1"/>
      <w:numFmt w:val="bullet"/>
      <w:lvlText w:val=""/>
      <w:lvlJc w:val="left"/>
      <w:pPr>
        <w:ind w:left="227" w:hanging="227"/>
      </w:pPr>
      <w:rPr>
        <w:rFonts w:ascii="Wingdings" w:hAnsi="Wingdings" w:hint="default"/>
        <w:color w:val="4D5357"/>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 w15:restartNumberingAfterBreak="0">
    <w:nsid w:val="061208D5"/>
    <w:multiLevelType w:val="hybridMultilevel"/>
    <w:tmpl w:val="14A68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74F7D"/>
    <w:multiLevelType w:val="multilevel"/>
    <w:tmpl w:val="0790824A"/>
    <w:name w:val="CustomListNum"/>
    <w:lvl w:ilvl="0">
      <w:start w:val="1"/>
      <w:numFmt w:val="decimal"/>
      <w:pStyle w:val="Level1"/>
      <w:lvlText w:val="%1."/>
      <w:lvlJc w:val="left"/>
      <w:pPr>
        <w:tabs>
          <w:tab w:val="num" w:pos="709"/>
        </w:tabs>
        <w:ind w:left="709" w:hanging="709"/>
      </w:pPr>
      <w:rPr>
        <w:rFonts w:ascii="Arial" w:hAnsi="Arial" w:cs="Arial" w:hint="default"/>
        <w:b w: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4930F71"/>
    <w:multiLevelType w:val="hybridMultilevel"/>
    <w:tmpl w:val="5C7698BE"/>
    <w:lvl w:ilvl="0" w:tplc="68F63AA0">
      <w:start w:val="1"/>
      <w:numFmt w:val="bullet"/>
      <w:lvlText w:val=""/>
      <w:lvlJc w:val="left"/>
      <w:pPr>
        <w:ind w:left="227" w:hanging="227"/>
      </w:pPr>
      <w:rPr>
        <w:rFonts w:ascii="Wingdings" w:hAnsi="Wingdings" w:hint="default"/>
        <w:color w:val="4D535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3B5547"/>
    <w:multiLevelType w:val="hybridMultilevel"/>
    <w:tmpl w:val="A888E40E"/>
    <w:lvl w:ilvl="0" w:tplc="0F6C163A">
      <w:start w:val="1"/>
      <w:numFmt w:val="upperLetter"/>
      <w:pStyle w:val="Recitals"/>
      <w:lvlText w:val="(%1)"/>
      <w:lvlJc w:val="left"/>
      <w:pPr>
        <w:tabs>
          <w:tab w:val="num" w:pos="709"/>
        </w:tabs>
        <w:ind w:left="709" w:hanging="709"/>
      </w:pPr>
      <w:rPr>
        <w:rFonts w:hint="default"/>
      </w:rPr>
    </w:lvl>
    <w:lvl w:ilvl="1" w:tplc="FF506AFA" w:tentative="1">
      <w:start w:val="1"/>
      <w:numFmt w:val="lowerLetter"/>
      <w:lvlText w:val="%2."/>
      <w:lvlJc w:val="left"/>
      <w:pPr>
        <w:tabs>
          <w:tab w:val="num" w:pos="1440"/>
        </w:tabs>
        <w:ind w:left="1440" w:hanging="360"/>
      </w:pPr>
    </w:lvl>
    <w:lvl w:ilvl="2" w:tplc="788E7196" w:tentative="1">
      <w:start w:val="1"/>
      <w:numFmt w:val="lowerRoman"/>
      <w:lvlText w:val="%3."/>
      <w:lvlJc w:val="right"/>
      <w:pPr>
        <w:tabs>
          <w:tab w:val="num" w:pos="2160"/>
        </w:tabs>
        <w:ind w:left="2160" w:hanging="180"/>
      </w:pPr>
    </w:lvl>
    <w:lvl w:ilvl="3" w:tplc="E6FE1B3C" w:tentative="1">
      <w:start w:val="1"/>
      <w:numFmt w:val="decimal"/>
      <w:lvlText w:val="%4."/>
      <w:lvlJc w:val="left"/>
      <w:pPr>
        <w:tabs>
          <w:tab w:val="num" w:pos="2880"/>
        </w:tabs>
        <w:ind w:left="2880" w:hanging="360"/>
      </w:pPr>
    </w:lvl>
    <w:lvl w:ilvl="4" w:tplc="13C0FC42" w:tentative="1">
      <w:start w:val="1"/>
      <w:numFmt w:val="lowerLetter"/>
      <w:lvlText w:val="%5."/>
      <w:lvlJc w:val="left"/>
      <w:pPr>
        <w:tabs>
          <w:tab w:val="num" w:pos="3600"/>
        </w:tabs>
        <w:ind w:left="3600" w:hanging="360"/>
      </w:pPr>
    </w:lvl>
    <w:lvl w:ilvl="5" w:tplc="F81CEFF0" w:tentative="1">
      <w:start w:val="1"/>
      <w:numFmt w:val="lowerRoman"/>
      <w:lvlText w:val="%6."/>
      <w:lvlJc w:val="right"/>
      <w:pPr>
        <w:tabs>
          <w:tab w:val="num" w:pos="4320"/>
        </w:tabs>
        <w:ind w:left="4320" w:hanging="180"/>
      </w:pPr>
    </w:lvl>
    <w:lvl w:ilvl="6" w:tplc="92123A30" w:tentative="1">
      <w:start w:val="1"/>
      <w:numFmt w:val="decimal"/>
      <w:lvlText w:val="%7."/>
      <w:lvlJc w:val="left"/>
      <w:pPr>
        <w:tabs>
          <w:tab w:val="num" w:pos="5040"/>
        </w:tabs>
        <w:ind w:left="5040" w:hanging="360"/>
      </w:pPr>
    </w:lvl>
    <w:lvl w:ilvl="7" w:tplc="ADC85632" w:tentative="1">
      <w:start w:val="1"/>
      <w:numFmt w:val="lowerLetter"/>
      <w:lvlText w:val="%8."/>
      <w:lvlJc w:val="left"/>
      <w:pPr>
        <w:tabs>
          <w:tab w:val="num" w:pos="5760"/>
        </w:tabs>
        <w:ind w:left="5760" w:hanging="360"/>
      </w:pPr>
    </w:lvl>
    <w:lvl w:ilvl="8" w:tplc="3E6AE42C" w:tentative="1">
      <w:start w:val="1"/>
      <w:numFmt w:val="lowerRoman"/>
      <w:lvlText w:val="%9."/>
      <w:lvlJc w:val="right"/>
      <w:pPr>
        <w:tabs>
          <w:tab w:val="num" w:pos="6480"/>
        </w:tabs>
        <w:ind w:left="6480" w:hanging="180"/>
      </w:pPr>
    </w:lvl>
  </w:abstractNum>
  <w:abstractNum w:abstractNumId="5" w15:restartNumberingAfterBreak="0">
    <w:nsid w:val="17FC5BCF"/>
    <w:multiLevelType w:val="hybridMultilevel"/>
    <w:tmpl w:val="DA4AF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65738"/>
    <w:multiLevelType w:val="hybridMultilevel"/>
    <w:tmpl w:val="6CAED162"/>
    <w:lvl w:ilvl="0" w:tplc="0192B760">
      <w:start w:val="1"/>
      <w:numFmt w:val="bullet"/>
      <w:lvlText w:val="•"/>
      <w:lvlJc w:val="left"/>
      <w:pPr>
        <w:tabs>
          <w:tab w:val="num" w:pos="587"/>
        </w:tabs>
        <w:ind w:left="587" w:hanging="360"/>
      </w:pPr>
      <w:rPr>
        <w:rFonts w:ascii="Arial" w:hAnsi="Arial" w:cs="Times New Roman" w:hint="default"/>
      </w:rPr>
    </w:lvl>
    <w:lvl w:ilvl="1" w:tplc="73EEEDA4">
      <w:numFmt w:val="bullet"/>
      <w:lvlText w:val="–"/>
      <w:lvlJc w:val="left"/>
      <w:pPr>
        <w:tabs>
          <w:tab w:val="num" w:pos="1307"/>
        </w:tabs>
        <w:ind w:left="1307" w:hanging="360"/>
      </w:pPr>
      <w:rPr>
        <w:rFonts w:ascii="Georgia" w:hAnsi="Georgia" w:hint="default"/>
      </w:rPr>
    </w:lvl>
    <w:lvl w:ilvl="2" w:tplc="74F2F5D0">
      <w:start w:val="1"/>
      <w:numFmt w:val="bullet"/>
      <w:lvlText w:val="•"/>
      <w:lvlJc w:val="left"/>
      <w:pPr>
        <w:tabs>
          <w:tab w:val="num" w:pos="2027"/>
        </w:tabs>
        <w:ind w:left="2027" w:hanging="360"/>
      </w:pPr>
      <w:rPr>
        <w:rFonts w:ascii="Arial" w:hAnsi="Arial" w:cs="Times New Roman" w:hint="default"/>
      </w:rPr>
    </w:lvl>
    <w:lvl w:ilvl="3" w:tplc="BD1C784A">
      <w:start w:val="1"/>
      <w:numFmt w:val="bullet"/>
      <w:lvlText w:val="•"/>
      <w:lvlJc w:val="left"/>
      <w:pPr>
        <w:tabs>
          <w:tab w:val="num" w:pos="2747"/>
        </w:tabs>
        <w:ind w:left="2747" w:hanging="360"/>
      </w:pPr>
      <w:rPr>
        <w:rFonts w:ascii="Arial" w:hAnsi="Arial" w:cs="Times New Roman" w:hint="default"/>
      </w:rPr>
    </w:lvl>
    <w:lvl w:ilvl="4" w:tplc="10F61548">
      <w:start w:val="1"/>
      <w:numFmt w:val="bullet"/>
      <w:lvlText w:val="•"/>
      <w:lvlJc w:val="left"/>
      <w:pPr>
        <w:tabs>
          <w:tab w:val="num" w:pos="3467"/>
        </w:tabs>
        <w:ind w:left="3467" w:hanging="360"/>
      </w:pPr>
      <w:rPr>
        <w:rFonts w:ascii="Arial" w:hAnsi="Arial" w:cs="Times New Roman" w:hint="default"/>
      </w:rPr>
    </w:lvl>
    <w:lvl w:ilvl="5" w:tplc="C6D0C83E">
      <w:start w:val="1"/>
      <w:numFmt w:val="bullet"/>
      <w:lvlText w:val="•"/>
      <w:lvlJc w:val="left"/>
      <w:pPr>
        <w:tabs>
          <w:tab w:val="num" w:pos="4187"/>
        </w:tabs>
        <w:ind w:left="4187" w:hanging="360"/>
      </w:pPr>
      <w:rPr>
        <w:rFonts w:ascii="Arial" w:hAnsi="Arial" w:cs="Times New Roman" w:hint="default"/>
      </w:rPr>
    </w:lvl>
    <w:lvl w:ilvl="6" w:tplc="953ED414">
      <w:start w:val="1"/>
      <w:numFmt w:val="bullet"/>
      <w:lvlText w:val="•"/>
      <w:lvlJc w:val="left"/>
      <w:pPr>
        <w:tabs>
          <w:tab w:val="num" w:pos="4907"/>
        </w:tabs>
        <w:ind w:left="4907" w:hanging="360"/>
      </w:pPr>
      <w:rPr>
        <w:rFonts w:ascii="Arial" w:hAnsi="Arial" w:cs="Times New Roman" w:hint="default"/>
      </w:rPr>
    </w:lvl>
    <w:lvl w:ilvl="7" w:tplc="8CFAFC50">
      <w:start w:val="1"/>
      <w:numFmt w:val="bullet"/>
      <w:lvlText w:val="•"/>
      <w:lvlJc w:val="left"/>
      <w:pPr>
        <w:tabs>
          <w:tab w:val="num" w:pos="5627"/>
        </w:tabs>
        <w:ind w:left="5627" w:hanging="360"/>
      </w:pPr>
      <w:rPr>
        <w:rFonts w:ascii="Arial" w:hAnsi="Arial" w:cs="Times New Roman" w:hint="default"/>
      </w:rPr>
    </w:lvl>
    <w:lvl w:ilvl="8" w:tplc="22241696">
      <w:start w:val="1"/>
      <w:numFmt w:val="bullet"/>
      <w:lvlText w:val="•"/>
      <w:lvlJc w:val="left"/>
      <w:pPr>
        <w:tabs>
          <w:tab w:val="num" w:pos="6347"/>
        </w:tabs>
        <w:ind w:left="6347" w:hanging="360"/>
      </w:pPr>
      <w:rPr>
        <w:rFonts w:ascii="Arial" w:hAnsi="Arial" w:cs="Times New Roman" w:hint="default"/>
      </w:rPr>
    </w:lvl>
  </w:abstractNum>
  <w:abstractNum w:abstractNumId="7" w15:restartNumberingAfterBreak="0">
    <w:nsid w:val="1998034E"/>
    <w:multiLevelType w:val="hybridMultilevel"/>
    <w:tmpl w:val="B78E76CA"/>
    <w:lvl w:ilvl="0" w:tplc="DFBA787E">
      <w:start w:val="1"/>
      <w:numFmt w:val="decimal"/>
      <w:pStyle w:val="TOC4"/>
      <w:lvlText w:val="%1."/>
      <w:lvlJc w:val="left"/>
      <w:pPr>
        <w:ind w:left="360" w:hanging="360"/>
      </w:pPr>
      <w:rPr>
        <w:rFonts w:ascii="Arial Bold" w:hAnsi="Arial Bold" w:hint="default"/>
        <w:b/>
        <w:i w:val="0"/>
        <w:sz w:val="21"/>
      </w:rPr>
    </w:lvl>
    <w:lvl w:ilvl="1" w:tplc="F5E4EE60" w:tentative="1">
      <w:start w:val="1"/>
      <w:numFmt w:val="lowerLetter"/>
      <w:lvlText w:val="%2."/>
      <w:lvlJc w:val="left"/>
      <w:pPr>
        <w:ind w:left="3566" w:hanging="360"/>
      </w:pPr>
    </w:lvl>
    <w:lvl w:ilvl="2" w:tplc="62167464" w:tentative="1">
      <w:start w:val="1"/>
      <w:numFmt w:val="lowerRoman"/>
      <w:lvlText w:val="%3."/>
      <w:lvlJc w:val="right"/>
      <w:pPr>
        <w:ind w:left="4286" w:hanging="180"/>
      </w:pPr>
    </w:lvl>
    <w:lvl w:ilvl="3" w:tplc="A246C3D0" w:tentative="1">
      <w:start w:val="1"/>
      <w:numFmt w:val="decimal"/>
      <w:lvlText w:val="%4."/>
      <w:lvlJc w:val="left"/>
      <w:pPr>
        <w:ind w:left="5006" w:hanging="360"/>
      </w:pPr>
    </w:lvl>
    <w:lvl w:ilvl="4" w:tplc="8988C266" w:tentative="1">
      <w:start w:val="1"/>
      <w:numFmt w:val="lowerLetter"/>
      <w:lvlText w:val="%5."/>
      <w:lvlJc w:val="left"/>
      <w:pPr>
        <w:ind w:left="5726" w:hanging="360"/>
      </w:pPr>
    </w:lvl>
    <w:lvl w:ilvl="5" w:tplc="3F983482" w:tentative="1">
      <w:start w:val="1"/>
      <w:numFmt w:val="lowerRoman"/>
      <w:lvlText w:val="%6."/>
      <w:lvlJc w:val="right"/>
      <w:pPr>
        <w:ind w:left="6446" w:hanging="180"/>
      </w:pPr>
    </w:lvl>
    <w:lvl w:ilvl="6" w:tplc="AA0E635A" w:tentative="1">
      <w:start w:val="1"/>
      <w:numFmt w:val="decimal"/>
      <w:lvlText w:val="%7."/>
      <w:lvlJc w:val="left"/>
      <w:pPr>
        <w:ind w:left="7166" w:hanging="360"/>
      </w:pPr>
    </w:lvl>
    <w:lvl w:ilvl="7" w:tplc="D5D27566" w:tentative="1">
      <w:start w:val="1"/>
      <w:numFmt w:val="lowerLetter"/>
      <w:lvlText w:val="%8."/>
      <w:lvlJc w:val="left"/>
      <w:pPr>
        <w:ind w:left="7886" w:hanging="360"/>
      </w:pPr>
    </w:lvl>
    <w:lvl w:ilvl="8" w:tplc="49C437F2" w:tentative="1">
      <w:start w:val="1"/>
      <w:numFmt w:val="lowerRoman"/>
      <w:lvlText w:val="%9."/>
      <w:lvlJc w:val="right"/>
      <w:pPr>
        <w:ind w:left="8606" w:hanging="180"/>
      </w:pPr>
    </w:lvl>
  </w:abstractNum>
  <w:abstractNum w:abstractNumId="8" w15:restartNumberingAfterBreak="0">
    <w:nsid w:val="19D41368"/>
    <w:multiLevelType w:val="hybridMultilevel"/>
    <w:tmpl w:val="8A6CD344"/>
    <w:lvl w:ilvl="0" w:tplc="AD00757A">
      <w:start w:val="1"/>
      <w:numFmt w:val="bullet"/>
      <w:lvlText w:val=""/>
      <w:lvlJc w:val="left"/>
      <w:pPr>
        <w:ind w:left="227" w:hanging="227"/>
      </w:pPr>
      <w:rPr>
        <w:rFonts w:ascii="Wingdings" w:hAnsi="Wingdings" w:hint="default"/>
        <w:color w:val="4D5357"/>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9" w15:restartNumberingAfterBreak="0">
    <w:nsid w:val="21E32F34"/>
    <w:multiLevelType w:val="multilevel"/>
    <w:tmpl w:val="A3A0B02E"/>
    <w:name w:val="Lovells"/>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pStyle w:val="Heading4"/>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22E8604C"/>
    <w:multiLevelType w:val="hybridMultilevel"/>
    <w:tmpl w:val="D0E68BF2"/>
    <w:lvl w:ilvl="0" w:tplc="7DF829BE">
      <w:numFmt w:val="bullet"/>
      <w:lvlText w:val="-"/>
      <w:lvlJc w:val="left"/>
      <w:pPr>
        <w:ind w:left="720" w:hanging="36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42794"/>
    <w:multiLevelType w:val="singleLevel"/>
    <w:tmpl w:val="9D740CD4"/>
    <w:lvl w:ilvl="0">
      <w:start w:val="1"/>
      <w:numFmt w:val="bullet"/>
      <w:lvlText w:val=""/>
      <w:lvlJc w:val="left"/>
      <w:pPr>
        <w:tabs>
          <w:tab w:val="num" w:pos="709"/>
        </w:tabs>
        <w:ind w:left="709" w:hanging="709"/>
      </w:pPr>
      <w:rPr>
        <w:rFonts w:ascii="Symbol" w:hAnsi="Symbol" w:hint="default"/>
      </w:rPr>
    </w:lvl>
  </w:abstractNum>
  <w:abstractNum w:abstractNumId="12" w15:restartNumberingAfterBreak="0">
    <w:nsid w:val="2B6623BC"/>
    <w:multiLevelType w:val="singleLevel"/>
    <w:tmpl w:val="CE02B352"/>
    <w:lvl w:ilvl="0">
      <w:start w:val="1"/>
      <w:numFmt w:val="bullet"/>
      <w:lvlText w:val=""/>
      <w:lvlJc w:val="left"/>
      <w:pPr>
        <w:tabs>
          <w:tab w:val="num" w:pos="709"/>
        </w:tabs>
        <w:ind w:left="709" w:hanging="709"/>
      </w:pPr>
      <w:rPr>
        <w:rFonts w:ascii="Symbol" w:hAnsi="Symbol" w:hint="default"/>
      </w:rPr>
    </w:lvl>
  </w:abstractNum>
  <w:abstractNum w:abstractNumId="13" w15:restartNumberingAfterBreak="0">
    <w:nsid w:val="2D5D720B"/>
    <w:multiLevelType w:val="hybridMultilevel"/>
    <w:tmpl w:val="4782C334"/>
    <w:lvl w:ilvl="0" w:tplc="73EEEDA4">
      <w:numFmt w:val="bullet"/>
      <w:lvlText w:val="–"/>
      <w:lvlJc w:val="left"/>
      <w:pPr>
        <w:ind w:left="720" w:hanging="360"/>
      </w:pPr>
      <w:rPr>
        <w:rFonts w:ascii="Georgia" w:hAnsi="Georgia" w:hint="default"/>
      </w:rPr>
    </w:lvl>
    <w:lvl w:ilvl="1" w:tplc="FFFFFFFF">
      <w:numFmt w:val="bullet"/>
      <w:lvlText w:val="–"/>
      <w:lvlJc w:val="left"/>
      <w:pPr>
        <w:tabs>
          <w:tab w:val="num" w:pos="1440"/>
        </w:tabs>
        <w:ind w:left="1440" w:hanging="360"/>
      </w:pPr>
      <w:rPr>
        <w:rFonts w:ascii="Georgia" w:hAnsi="Georgia" w:hint="default"/>
      </w:rPr>
    </w:lvl>
    <w:lvl w:ilvl="2" w:tplc="FFFFFFFF">
      <w:start w:val="1"/>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2E802C36"/>
    <w:multiLevelType w:val="hybridMultilevel"/>
    <w:tmpl w:val="8952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70605F"/>
    <w:multiLevelType w:val="multilevel"/>
    <w:tmpl w:val="05EA2F5C"/>
    <w:name w:val="SchCustomListNum"/>
    <w:styleLink w:val="SchCustomList"/>
    <w:lvl w:ilvl="0">
      <w:start w:val="1"/>
      <w:numFmt w:val="none"/>
      <w:pStyle w:val="SchTitle"/>
      <w:suff w:val="nothing"/>
      <w:lvlText w:val=""/>
      <w:lvlJc w:val="left"/>
      <w:pPr>
        <w:ind w:left="0" w:firstLine="0"/>
      </w:pPr>
      <w:rPr>
        <w:rFonts w:ascii="Arial" w:hAnsi="Arial" w:cs="Arial" w:hint="default"/>
        <w:b w:val="0"/>
      </w:rPr>
    </w:lvl>
    <w:lvl w:ilvl="1">
      <w:start w:val="1"/>
      <w:numFmt w:val="none"/>
      <w:pStyle w:val="SchSubtitle"/>
      <w:isLgl/>
      <w:suff w:val="nothing"/>
      <w:lvlText w:val=""/>
      <w:lvlJc w:val="left"/>
      <w:pPr>
        <w:ind w:left="0" w:firstLine="0"/>
      </w:pPr>
      <w:rPr>
        <w:rFonts w:ascii="Arial" w:hAnsi="Arial" w:cs="Arial" w:hint="default"/>
        <w:b w:val="0"/>
      </w:rPr>
    </w:lvl>
    <w:lvl w:ilvl="2">
      <w:start w:val="1"/>
      <w:numFmt w:val="decimal"/>
      <w:pStyle w:val="SchNumber1"/>
      <w:lvlText w:val="%3."/>
      <w:lvlJc w:val="left"/>
      <w:pPr>
        <w:tabs>
          <w:tab w:val="num" w:pos="709"/>
        </w:tabs>
        <w:ind w:left="709" w:hanging="709"/>
      </w:pPr>
      <w:rPr>
        <w:rFonts w:ascii="Arial" w:hAnsi="Arial" w:cs="Arial" w:hint="default"/>
        <w:b w:val="0"/>
      </w:rPr>
    </w:lvl>
    <w:lvl w:ilvl="3">
      <w:start w:val="1"/>
      <w:numFmt w:val="decimal"/>
      <w:pStyle w:val="SchNumber2"/>
      <w:lvlText w:val="%3.%4"/>
      <w:lvlJc w:val="left"/>
      <w:pPr>
        <w:tabs>
          <w:tab w:val="num" w:pos="709"/>
        </w:tabs>
        <w:ind w:left="709" w:hanging="709"/>
      </w:pPr>
      <w:rPr>
        <w:rFonts w:ascii="Arial" w:hAnsi="Arial" w:cs="Arial" w:hint="default"/>
        <w:b w:val="0"/>
      </w:rPr>
    </w:lvl>
    <w:lvl w:ilvl="4">
      <w:start w:val="1"/>
      <w:numFmt w:val="lowerLetter"/>
      <w:pStyle w:val="SchNumber3"/>
      <w:lvlText w:val="(%5)"/>
      <w:lvlJc w:val="left"/>
      <w:pPr>
        <w:tabs>
          <w:tab w:val="num" w:pos="1418"/>
        </w:tabs>
        <w:ind w:left="1418" w:hanging="709"/>
      </w:pPr>
      <w:rPr>
        <w:rFonts w:ascii="Arial" w:hAnsi="Arial" w:cs="Arial" w:hint="default"/>
        <w:b w:val="0"/>
      </w:rPr>
    </w:lvl>
    <w:lvl w:ilvl="5">
      <w:start w:val="1"/>
      <w:numFmt w:val="lowerRoman"/>
      <w:pStyle w:val="SchNumber4"/>
      <w:lvlText w:val="(%6)"/>
      <w:lvlJc w:val="left"/>
      <w:pPr>
        <w:tabs>
          <w:tab w:val="num" w:pos="2126"/>
        </w:tabs>
        <w:ind w:left="2126" w:hanging="708"/>
      </w:pPr>
      <w:rPr>
        <w:rFonts w:hint="default"/>
      </w:rPr>
    </w:lvl>
    <w:lvl w:ilvl="6">
      <w:start w:val="1"/>
      <w:numFmt w:val="decimal"/>
      <w:pStyle w:val="SchNumber5"/>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16" w15:restartNumberingAfterBreak="0">
    <w:nsid w:val="355C5091"/>
    <w:multiLevelType w:val="multilevel"/>
    <w:tmpl w:val="0409001D"/>
    <w:name w:val="listnum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9733166"/>
    <w:multiLevelType w:val="hybridMultilevel"/>
    <w:tmpl w:val="3C865FF6"/>
    <w:lvl w:ilvl="0" w:tplc="2446FEFE">
      <w:start w:val="1"/>
      <w:numFmt w:val="decimal"/>
      <w:pStyle w:val="Parties"/>
      <w:lvlText w:val="(%1)"/>
      <w:lvlJc w:val="left"/>
      <w:pPr>
        <w:tabs>
          <w:tab w:val="num" w:pos="709"/>
        </w:tabs>
        <w:ind w:left="709" w:hanging="709"/>
      </w:pPr>
      <w:rPr>
        <w:rFonts w:hint="default"/>
      </w:rPr>
    </w:lvl>
    <w:lvl w:ilvl="1" w:tplc="2530F232" w:tentative="1">
      <w:start w:val="1"/>
      <w:numFmt w:val="lowerLetter"/>
      <w:lvlText w:val="%2."/>
      <w:lvlJc w:val="left"/>
      <w:pPr>
        <w:tabs>
          <w:tab w:val="num" w:pos="1440"/>
        </w:tabs>
        <w:ind w:left="1440" w:hanging="360"/>
      </w:pPr>
    </w:lvl>
    <w:lvl w:ilvl="2" w:tplc="F9C49AFA" w:tentative="1">
      <w:start w:val="1"/>
      <w:numFmt w:val="lowerRoman"/>
      <w:lvlText w:val="%3."/>
      <w:lvlJc w:val="right"/>
      <w:pPr>
        <w:tabs>
          <w:tab w:val="num" w:pos="2160"/>
        </w:tabs>
        <w:ind w:left="2160" w:hanging="180"/>
      </w:pPr>
    </w:lvl>
    <w:lvl w:ilvl="3" w:tplc="CF00E006" w:tentative="1">
      <w:start w:val="1"/>
      <w:numFmt w:val="decimal"/>
      <w:lvlText w:val="%4."/>
      <w:lvlJc w:val="left"/>
      <w:pPr>
        <w:tabs>
          <w:tab w:val="num" w:pos="2880"/>
        </w:tabs>
        <w:ind w:left="2880" w:hanging="360"/>
      </w:pPr>
    </w:lvl>
    <w:lvl w:ilvl="4" w:tplc="FBCECB98" w:tentative="1">
      <w:start w:val="1"/>
      <w:numFmt w:val="lowerLetter"/>
      <w:lvlText w:val="%5."/>
      <w:lvlJc w:val="left"/>
      <w:pPr>
        <w:tabs>
          <w:tab w:val="num" w:pos="3600"/>
        </w:tabs>
        <w:ind w:left="3600" w:hanging="360"/>
      </w:pPr>
    </w:lvl>
    <w:lvl w:ilvl="5" w:tplc="26F283FE" w:tentative="1">
      <w:start w:val="1"/>
      <w:numFmt w:val="lowerRoman"/>
      <w:lvlText w:val="%6."/>
      <w:lvlJc w:val="right"/>
      <w:pPr>
        <w:tabs>
          <w:tab w:val="num" w:pos="4320"/>
        </w:tabs>
        <w:ind w:left="4320" w:hanging="180"/>
      </w:pPr>
    </w:lvl>
    <w:lvl w:ilvl="6" w:tplc="34065290" w:tentative="1">
      <w:start w:val="1"/>
      <w:numFmt w:val="decimal"/>
      <w:lvlText w:val="%7."/>
      <w:lvlJc w:val="left"/>
      <w:pPr>
        <w:tabs>
          <w:tab w:val="num" w:pos="5040"/>
        </w:tabs>
        <w:ind w:left="5040" w:hanging="360"/>
      </w:pPr>
    </w:lvl>
    <w:lvl w:ilvl="7" w:tplc="CDC6E26A" w:tentative="1">
      <w:start w:val="1"/>
      <w:numFmt w:val="lowerLetter"/>
      <w:lvlText w:val="%8."/>
      <w:lvlJc w:val="left"/>
      <w:pPr>
        <w:tabs>
          <w:tab w:val="num" w:pos="5760"/>
        </w:tabs>
        <w:ind w:left="5760" w:hanging="360"/>
      </w:pPr>
    </w:lvl>
    <w:lvl w:ilvl="8" w:tplc="83E6AF02" w:tentative="1">
      <w:start w:val="1"/>
      <w:numFmt w:val="lowerRoman"/>
      <w:lvlText w:val="%9."/>
      <w:lvlJc w:val="right"/>
      <w:pPr>
        <w:tabs>
          <w:tab w:val="num" w:pos="6480"/>
        </w:tabs>
        <w:ind w:left="6480" w:hanging="180"/>
      </w:pPr>
    </w:lvl>
  </w:abstractNum>
  <w:abstractNum w:abstractNumId="18" w15:restartNumberingAfterBreak="0">
    <w:nsid w:val="3FA85DEE"/>
    <w:multiLevelType w:val="singleLevel"/>
    <w:tmpl w:val="04F8E528"/>
    <w:lvl w:ilvl="0">
      <w:start w:val="1"/>
      <w:numFmt w:val="bullet"/>
      <w:lvlText w:val=""/>
      <w:lvlJc w:val="left"/>
      <w:pPr>
        <w:tabs>
          <w:tab w:val="num" w:pos="709"/>
        </w:tabs>
        <w:ind w:left="709" w:hanging="709"/>
      </w:pPr>
      <w:rPr>
        <w:rFonts w:ascii="Symbol" w:hAnsi="Symbol" w:hint="default"/>
      </w:rPr>
    </w:lvl>
  </w:abstractNum>
  <w:abstractNum w:abstractNumId="19" w15:restartNumberingAfterBreak="0">
    <w:nsid w:val="4084482A"/>
    <w:multiLevelType w:val="hybridMultilevel"/>
    <w:tmpl w:val="7E38B892"/>
    <w:lvl w:ilvl="0" w:tplc="7DF829BE">
      <w:numFmt w:val="bullet"/>
      <w:lvlText w:val="-"/>
      <w:lvlJc w:val="left"/>
      <w:pPr>
        <w:ind w:left="720" w:hanging="36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9C66E9"/>
    <w:multiLevelType w:val="hybridMultilevel"/>
    <w:tmpl w:val="9C5E2B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5C0CD1"/>
    <w:multiLevelType w:val="singleLevel"/>
    <w:tmpl w:val="C31CAEDC"/>
    <w:lvl w:ilvl="0">
      <w:start w:val="1"/>
      <w:numFmt w:val="bullet"/>
      <w:lvlText w:val=""/>
      <w:lvlJc w:val="left"/>
      <w:pPr>
        <w:tabs>
          <w:tab w:val="num" w:pos="709"/>
        </w:tabs>
        <w:ind w:left="709" w:hanging="709"/>
      </w:pPr>
      <w:rPr>
        <w:rFonts w:ascii="Symbol" w:hAnsi="Symbol" w:hint="default"/>
      </w:rPr>
    </w:lvl>
  </w:abstractNum>
  <w:abstractNum w:abstractNumId="22" w15:restartNumberingAfterBreak="0">
    <w:nsid w:val="607C465E"/>
    <w:multiLevelType w:val="hybridMultilevel"/>
    <w:tmpl w:val="7090B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2B0083"/>
    <w:multiLevelType w:val="hybridMultilevel"/>
    <w:tmpl w:val="C04EE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460CC7"/>
    <w:multiLevelType w:val="hybridMultilevel"/>
    <w:tmpl w:val="3DA2E830"/>
    <w:lvl w:ilvl="0" w:tplc="73EEEDA4">
      <w:numFmt w:val="bullet"/>
      <w:lvlText w:val="–"/>
      <w:lvlJc w:val="left"/>
      <w:pPr>
        <w:ind w:left="587" w:hanging="360"/>
      </w:pPr>
      <w:rPr>
        <w:rFonts w:ascii="Georgia" w:hAnsi="Georgia" w:hint="default"/>
      </w:rPr>
    </w:lvl>
    <w:lvl w:ilvl="1" w:tplc="FFFFFFFF">
      <w:numFmt w:val="bullet"/>
      <w:lvlText w:val="–"/>
      <w:lvlJc w:val="left"/>
      <w:pPr>
        <w:tabs>
          <w:tab w:val="num" w:pos="1307"/>
        </w:tabs>
        <w:ind w:left="1307" w:hanging="360"/>
      </w:pPr>
      <w:rPr>
        <w:rFonts w:ascii="Georgia" w:hAnsi="Georgia" w:hint="default"/>
      </w:rPr>
    </w:lvl>
    <w:lvl w:ilvl="2" w:tplc="FFFFFFFF">
      <w:start w:val="1"/>
      <w:numFmt w:val="bullet"/>
      <w:lvlText w:val="•"/>
      <w:lvlJc w:val="left"/>
      <w:pPr>
        <w:tabs>
          <w:tab w:val="num" w:pos="2027"/>
        </w:tabs>
        <w:ind w:left="2027" w:hanging="360"/>
      </w:pPr>
      <w:rPr>
        <w:rFonts w:ascii="Arial" w:hAnsi="Arial" w:cs="Times New Roman" w:hint="default"/>
      </w:rPr>
    </w:lvl>
    <w:lvl w:ilvl="3" w:tplc="FFFFFFFF">
      <w:start w:val="1"/>
      <w:numFmt w:val="bullet"/>
      <w:lvlText w:val="•"/>
      <w:lvlJc w:val="left"/>
      <w:pPr>
        <w:tabs>
          <w:tab w:val="num" w:pos="2747"/>
        </w:tabs>
        <w:ind w:left="2747" w:hanging="360"/>
      </w:pPr>
      <w:rPr>
        <w:rFonts w:ascii="Arial" w:hAnsi="Arial" w:cs="Times New Roman" w:hint="default"/>
      </w:rPr>
    </w:lvl>
    <w:lvl w:ilvl="4" w:tplc="FFFFFFFF">
      <w:start w:val="1"/>
      <w:numFmt w:val="bullet"/>
      <w:lvlText w:val="•"/>
      <w:lvlJc w:val="left"/>
      <w:pPr>
        <w:tabs>
          <w:tab w:val="num" w:pos="3467"/>
        </w:tabs>
        <w:ind w:left="3467" w:hanging="360"/>
      </w:pPr>
      <w:rPr>
        <w:rFonts w:ascii="Arial" w:hAnsi="Arial" w:cs="Times New Roman" w:hint="default"/>
      </w:rPr>
    </w:lvl>
    <w:lvl w:ilvl="5" w:tplc="FFFFFFFF">
      <w:start w:val="1"/>
      <w:numFmt w:val="bullet"/>
      <w:lvlText w:val="•"/>
      <w:lvlJc w:val="left"/>
      <w:pPr>
        <w:tabs>
          <w:tab w:val="num" w:pos="4187"/>
        </w:tabs>
        <w:ind w:left="4187" w:hanging="360"/>
      </w:pPr>
      <w:rPr>
        <w:rFonts w:ascii="Arial" w:hAnsi="Arial" w:cs="Times New Roman" w:hint="default"/>
      </w:rPr>
    </w:lvl>
    <w:lvl w:ilvl="6" w:tplc="FFFFFFFF">
      <w:start w:val="1"/>
      <w:numFmt w:val="bullet"/>
      <w:lvlText w:val="•"/>
      <w:lvlJc w:val="left"/>
      <w:pPr>
        <w:tabs>
          <w:tab w:val="num" w:pos="4907"/>
        </w:tabs>
        <w:ind w:left="4907" w:hanging="360"/>
      </w:pPr>
      <w:rPr>
        <w:rFonts w:ascii="Arial" w:hAnsi="Arial" w:cs="Times New Roman" w:hint="default"/>
      </w:rPr>
    </w:lvl>
    <w:lvl w:ilvl="7" w:tplc="FFFFFFFF">
      <w:start w:val="1"/>
      <w:numFmt w:val="bullet"/>
      <w:lvlText w:val="•"/>
      <w:lvlJc w:val="left"/>
      <w:pPr>
        <w:tabs>
          <w:tab w:val="num" w:pos="5627"/>
        </w:tabs>
        <w:ind w:left="5627" w:hanging="360"/>
      </w:pPr>
      <w:rPr>
        <w:rFonts w:ascii="Arial" w:hAnsi="Arial" w:cs="Times New Roman" w:hint="default"/>
      </w:rPr>
    </w:lvl>
    <w:lvl w:ilvl="8" w:tplc="FFFFFFFF">
      <w:start w:val="1"/>
      <w:numFmt w:val="bullet"/>
      <w:lvlText w:val="•"/>
      <w:lvlJc w:val="left"/>
      <w:pPr>
        <w:tabs>
          <w:tab w:val="num" w:pos="6347"/>
        </w:tabs>
        <w:ind w:left="6347" w:hanging="360"/>
      </w:pPr>
      <w:rPr>
        <w:rFonts w:ascii="Arial" w:hAnsi="Arial" w:cs="Times New Roman" w:hint="default"/>
      </w:rPr>
    </w:lvl>
  </w:abstractNum>
  <w:abstractNum w:abstractNumId="25" w15:restartNumberingAfterBreak="0">
    <w:nsid w:val="7D253813"/>
    <w:multiLevelType w:val="hybridMultilevel"/>
    <w:tmpl w:val="D1729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DB4A22"/>
    <w:multiLevelType w:val="hybridMultilevel"/>
    <w:tmpl w:val="68283F76"/>
    <w:lvl w:ilvl="0" w:tplc="7DF829BE">
      <w:numFmt w:val="bullet"/>
      <w:lvlText w:val="-"/>
      <w:lvlJc w:val="left"/>
      <w:pPr>
        <w:ind w:left="720" w:hanging="36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3609057">
    <w:abstractNumId w:val="2"/>
  </w:num>
  <w:num w:numId="2" w16cid:durableId="1427845089">
    <w:abstractNumId w:val="9"/>
  </w:num>
  <w:num w:numId="3" w16cid:durableId="2103718143">
    <w:abstractNumId w:val="17"/>
  </w:num>
  <w:num w:numId="4" w16cid:durableId="1635064996">
    <w:abstractNumId w:val="4"/>
  </w:num>
  <w:num w:numId="5" w16cid:durableId="917910710">
    <w:abstractNumId w:val="15"/>
  </w:num>
  <w:num w:numId="6" w16cid:durableId="1305089461">
    <w:abstractNumId w:val="7"/>
  </w:num>
  <w:num w:numId="7" w16cid:durableId="89931249">
    <w:abstractNumId w:val="6"/>
  </w:num>
  <w:num w:numId="8" w16cid:durableId="1500194612">
    <w:abstractNumId w:val="13"/>
  </w:num>
  <w:num w:numId="9" w16cid:durableId="1558006192">
    <w:abstractNumId w:val="24"/>
  </w:num>
  <w:num w:numId="10" w16cid:durableId="572663901">
    <w:abstractNumId w:val="3"/>
  </w:num>
  <w:num w:numId="11" w16cid:durableId="498883464">
    <w:abstractNumId w:val="8"/>
  </w:num>
  <w:num w:numId="12" w16cid:durableId="1182472318">
    <w:abstractNumId w:val="0"/>
  </w:num>
  <w:num w:numId="13" w16cid:durableId="1797795455">
    <w:abstractNumId w:val="25"/>
  </w:num>
  <w:num w:numId="14" w16cid:durableId="338502778">
    <w:abstractNumId w:val="5"/>
  </w:num>
  <w:num w:numId="15" w16cid:durableId="1575360314">
    <w:abstractNumId w:val="14"/>
  </w:num>
  <w:num w:numId="16" w16cid:durableId="1106072200">
    <w:abstractNumId w:val="23"/>
  </w:num>
  <w:num w:numId="17" w16cid:durableId="1621911435">
    <w:abstractNumId w:val="1"/>
  </w:num>
  <w:num w:numId="18" w16cid:durableId="38358869">
    <w:abstractNumId w:val="10"/>
  </w:num>
  <w:num w:numId="19" w16cid:durableId="819005494">
    <w:abstractNumId w:val="19"/>
  </w:num>
  <w:num w:numId="20" w16cid:durableId="736324518">
    <w:abstractNumId w:val="26"/>
  </w:num>
  <w:num w:numId="21" w16cid:durableId="1529374919">
    <w:abstractNumId w:val="22"/>
  </w:num>
  <w:num w:numId="22" w16cid:durableId="1922837378">
    <w:abstractNumId w:val="21"/>
  </w:num>
  <w:num w:numId="23" w16cid:durableId="539361294">
    <w:abstractNumId w:val="20"/>
  </w:num>
  <w:num w:numId="24" w16cid:durableId="1358434559">
    <w:abstractNumId w:val="12"/>
  </w:num>
  <w:num w:numId="25" w16cid:durableId="1881815421">
    <w:abstractNumId w:val="18"/>
  </w:num>
  <w:num w:numId="26" w16cid:durableId="154960802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dGeneratedStamp" w:val=" "/>
    <w:docVar w:name="ndGeneratedStampLocation" w:val="None"/>
    <w:docVar w:name="NetDocs_AuthorID" w:val="1011266"/>
    <w:docVar w:name="NetDocs_AuthorName" w:val="1011266"/>
    <w:docVar w:name="NetDocs_CabinetID" w:val="NG-D3AJFPW7"/>
    <w:docVar w:name="NetDocs_CabinetName" w:val="NG-D3AJFPW7"/>
    <w:docVar w:name="NetDocs_ClientID" w:val="PG_1000"/>
    <w:docVar w:name="NetDocs_DocID" w:val="4144-8453-6157"/>
    <w:docVar w:name="NetDocs_DocName" w:val="uk-horizon-scanner-summer-2025.docx"/>
    <w:docVar w:name="NetDocs_DocPath" w:val="C:\Users\BLISSSTE\ND Office Echo\EU-V1N09WZH\uk-horizon-scanner-summer-2025 4144-8453-6157 v.4.docx"/>
    <w:docVar w:name="NetDocs_DocumentType" w:val="OTH"/>
    <w:docVar w:name="NetDocs_MatterID" w:val="001013"/>
    <w:docVar w:name="NetDocs_PracticeArea" w:val="1013"/>
    <w:docVar w:name="NetDocs_PracticeGroup" w:val="1000"/>
    <w:docVar w:name="NetDocs_Version" w:val="4"/>
  </w:docVars>
  <w:rsids>
    <w:rsidRoot w:val="00743749"/>
    <w:rsid w:val="00001356"/>
    <w:rsid w:val="00001EFF"/>
    <w:rsid w:val="0000250A"/>
    <w:rsid w:val="00002F65"/>
    <w:rsid w:val="000048A0"/>
    <w:rsid w:val="00007E3E"/>
    <w:rsid w:val="00010F0D"/>
    <w:rsid w:val="0002073A"/>
    <w:rsid w:val="00020BDD"/>
    <w:rsid w:val="00020F79"/>
    <w:rsid w:val="00021AC7"/>
    <w:rsid w:val="00030FD9"/>
    <w:rsid w:val="00031043"/>
    <w:rsid w:val="000310C7"/>
    <w:rsid w:val="000379DB"/>
    <w:rsid w:val="00040E28"/>
    <w:rsid w:val="00041450"/>
    <w:rsid w:val="00041BBE"/>
    <w:rsid w:val="00044423"/>
    <w:rsid w:val="000444E8"/>
    <w:rsid w:val="0004544B"/>
    <w:rsid w:val="00046CC2"/>
    <w:rsid w:val="000541D1"/>
    <w:rsid w:val="000566B8"/>
    <w:rsid w:val="000621CD"/>
    <w:rsid w:val="000625E8"/>
    <w:rsid w:val="00063F07"/>
    <w:rsid w:val="0007087D"/>
    <w:rsid w:val="00071E3B"/>
    <w:rsid w:val="00072954"/>
    <w:rsid w:val="0007423B"/>
    <w:rsid w:val="00075E20"/>
    <w:rsid w:val="00081DC4"/>
    <w:rsid w:val="00086E93"/>
    <w:rsid w:val="000903CA"/>
    <w:rsid w:val="00091813"/>
    <w:rsid w:val="00091B20"/>
    <w:rsid w:val="00091EE3"/>
    <w:rsid w:val="00093909"/>
    <w:rsid w:val="0009565D"/>
    <w:rsid w:val="00095703"/>
    <w:rsid w:val="000A432F"/>
    <w:rsid w:val="000A5CC9"/>
    <w:rsid w:val="000A5E9F"/>
    <w:rsid w:val="000A6825"/>
    <w:rsid w:val="000A7590"/>
    <w:rsid w:val="000A7DC0"/>
    <w:rsid w:val="000B4B61"/>
    <w:rsid w:val="000C07E1"/>
    <w:rsid w:val="000C1974"/>
    <w:rsid w:val="000C3424"/>
    <w:rsid w:val="000C450A"/>
    <w:rsid w:val="000D3DCC"/>
    <w:rsid w:val="000D6002"/>
    <w:rsid w:val="000D77B5"/>
    <w:rsid w:val="000D7A8E"/>
    <w:rsid w:val="000D7F4F"/>
    <w:rsid w:val="000E02CA"/>
    <w:rsid w:val="000E29E7"/>
    <w:rsid w:val="000E4D60"/>
    <w:rsid w:val="000E76D9"/>
    <w:rsid w:val="000E7C6F"/>
    <w:rsid w:val="000F16DC"/>
    <w:rsid w:val="000F274A"/>
    <w:rsid w:val="000F2946"/>
    <w:rsid w:val="000F53AB"/>
    <w:rsid w:val="00101A53"/>
    <w:rsid w:val="001032F9"/>
    <w:rsid w:val="00104F4C"/>
    <w:rsid w:val="001103AC"/>
    <w:rsid w:val="001121C6"/>
    <w:rsid w:val="001140A0"/>
    <w:rsid w:val="0011513C"/>
    <w:rsid w:val="0011634C"/>
    <w:rsid w:val="00120524"/>
    <w:rsid w:val="001213C6"/>
    <w:rsid w:val="00124872"/>
    <w:rsid w:val="0013222E"/>
    <w:rsid w:val="00133A12"/>
    <w:rsid w:val="00134AE3"/>
    <w:rsid w:val="00136627"/>
    <w:rsid w:val="0013713D"/>
    <w:rsid w:val="00137242"/>
    <w:rsid w:val="00140228"/>
    <w:rsid w:val="001402DF"/>
    <w:rsid w:val="001410EB"/>
    <w:rsid w:val="00143077"/>
    <w:rsid w:val="0015134F"/>
    <w:rsid w:val="00152AFE"/>
    <w:rsid w:val="001600C6"/>
    <w:rsid w:val="0016296E"/>
    <w:rsid w:val="00164491"/>
    <w:rsid w:val="00164A05"/>
    <w:rsid w:val="00164C8C"/>
    <w:rsid w:val="00164EE2"/>
    <w:rsid w:val="0016784B"/>
    <w:rsid w:val="001755C1"/>
    <w:rsid w:val="00175EDD"/>
    <w:rsid w:val="001762EB"/>
    <w:rsid w:val="001768F9"/>
    <w:rsid w:val="00180CDA"/>
    <w:rsid w:val="001830C8"/>
    <w:rsid w:val="0018621F"/>
    <w:rsid w:val="00187C97"/>
    <w:rsid w:val="00190CE1"/>
    <w:rsid w:val="001913C1"/>
    <w:rsid w:val="00192FCF"/>
    <w:rsid w:val="00193BD0"/>
    <w:rsid w:val="00193BD4"/>
    <w:rsid w:val="001A63B0"/>
    <w:rsid w:val="001B4F9F"/>
    <w:rsid w:val="001B5856"/>
    <w:rsid w:val="001B68F7"/>
    <w:rsid w:val="001B6D95"/>
    <w:rsid w:val="001B73D3"/>
    <w:rsid w:val="001C1813"/>
    <w:rsid w:val="001C2B9B"/>
    <w:rsid w:val="001C3695"/>
    <w:rsid w:val="001C40FC"/>
    <w:rsid w:val="001C7B29"/>
    <w:rsid w:val="001D58E0"/>
    <w:rsid w:val="001D67C4"/>
    <w:rsid w:val="001D69F7"/>
    <w:rsid w:val="001D78F6"/>
    <w:rsid w:val="001E0B84"/>
    <w:rsid w:val="001E1173"/>
    <w:rsid w:val="001E4015"/>
    <w:rsid w:val="001E4B66"/>
    <w:rsid w:val="001E63F4"/>
    <w:rsid w:val="001F5464"/>
    <w:rsid w:val="001F7843"/>
    <w:rsid w:val="001F7F36"/>
    <w:rsid w:val="00201AD5"/>
    <w:rsid w:val="002024B1"/>
    <w:rsid w:val="00202DA6"/>
    <w:rsid w:val="0020379A"/>
    <w:rsid w:val="00206B60"/>
    <w:rsid w:val="002177D0"/>
    <w:rsid w:val="002207B4"/>
    <w:rsid w:val="002224C2"/>
    <w:rsid w:val="0022381B"/>
    <w:rsid w:val="00225252"/>
    <w:rsid w:val="00225837"/>
    <w:rsid w:val="00226D23"/>
    <w:rsid w:val="00230067"/>
    <w:rsid w:val="0023337E"/>
    <w:rsid w:val="002347E8"/>
    <w:rsid w:val="002373B9"/>
    <w:rsid w:val="0024533A"/>
    <w:rsid w:val="00247E76"/>
    <w:rsid w:val="0025196A"/>
    <w:rsid w:val="00251DB8"/>
    <w:rsid w:val="0025372A"/>
    <w:rsid w:val="00254B48"/>
    <w:rsid w:val="00256E14"/>
    <w:rsid w:val="00262623"/>
    <w:rsid w:val="0027056A"/>
    <w:rsid w:val="0027059F"/>
    <w:rsid w:val="00273566"/>
    <w:rsid w:val="002758CD"/>
    <w:rsid w:val="002774EB"/>
    <w:rsid w:val="00284B7B"/>
    <w:rsid w:val="00284EA4"/>
    <w:rsid w:val="00287C14"/>
    <w:rsid w:val="0029010A"/>
    <w:rsid w:val="00295479"/>
    <w:rsid w:val="00296DBD"/>
    <w:rsid w:val="002A3B73"/>
    <w:rsid w:val="002B4610"/>
    <w:rsid w:val="002B4954"/>
    <w:rsid w:val="002B6B6A"/>
    <w:rsid w:val="002B7F50"/>
    <w:rsid w:val="002C0B79"/>
    <w:rsid w:val="002C2B7A"/>
    <w:rsid w:val="002C4A26"/>
    <w:rsid w:val="002C5511"/>
    <w:rsid w:val="002C61A9"/>
    <w:rsid w:val="002C6598"/>
    <w:rsid w:val="002D4E2E"/>
    <w:rsid w:val="002D6180"/>
    <w:rsid w:val="002D7C31"/>
    <w:rsid w:val="002E09E8"/>
    <w:rsid w:val="002E6BB2"/>
    <w:rsid w:val="002F00A1"/>
    <w:rsid w:val="002F5AAE"/>
    <w:rsid w:val="00301110"/>
    <w:rsid w:val="0032099B"/>
    <w:rsid w:val="00321805"/>
    <w:rsid w:val="00321CCE"/>
    <w:rsid w:val="00322540"/>
    <w:rsid w:val="00325247"/>
    <w:rsid w:val="00325D65"/>
    <w:rsid w:val="00325E49"/>
    <w:rsid w:val="00330605"/>
    <w:rsid w:val="00330D5F"/>
    <w:rsid w:val="00331CA6"/>
    <w:rsid w:val="00333557"/>
    <w:rsid w:val="0034038F"/>
    <w:rsid w:val="00354458"/>
    <w:rsid w:val="003562DA"/>
    <w:rsid w:val="0035706B"/>
    <w:rsid w:val="00361BF7"/>
    <w:rsid w:val="00362D12"/>
    <w:rsid w:val="003667C4"/>
    <w:rsid w:val="00374CBF"/>
    <w:rsid w:val="00385A77"/>
    <w:rsid w:val="00386711"/>
    <w:rsid w:val="0038758E"/>
    <w:rsid w:val="00391CD4"/>
    <w:rsid w:val="00391D8F"/>
    <w:rsid w:val="00392000"/>
    <w:rsid w:val="00394440"/>
    <w:rsid w:val="00394D01"/>
    <w:rsid w:val="003A4AAB"/>
    <w:rsid w:val="003A4DB9"/>
    <w:rsid w:val="003B2DF6"/>
    <w:rsid w:val="003B3D7E"/>
    <w:rsid w:val="003C0A75"/>
    <w:rsid w:val="003C16B0"/>
    <w:rsid w:val="003C2663"/>
    <w:rsid w:val="003C4640"/>
    <w:rsid w:val="003C7D92"/>
    <w:rsid w:val="003C7E0B"/>
    <w:rsid w:val="003D1250"/>
    <w:rsid w:val="003D19AA"/>
    <w:rsid w:val="003D2280"/>
    <w:rsid w:val="003D599E"/>
    <w:rsid w:val="003E4347"/>
    <w:rsid w:val="003E683F"/>
    <w:rsid w:val="003E7BD1"/>
    <w:rsid w:val="003E7C2B"/>
    <w:rsid w:val="003F3E25"/>
    <w:rsid w:val="0040059B"/>
    <w:rsid w:val="00402B3B"/>
    <w:rsid w:val="00402CC9"/>
    <w:rsid w:val="00402D34"/>
    <w:rsid w:val="00404B5A"/>
    <w:rsid w:val="00407708"/>
    <w:rsid w:val="0041499A"/>
    <w:rsid w:val="00416245"/>
    <w:rsid w:val="00416DC6"/>
    <w:rsid w:val="00422443"/>
    <w:rsid w:val="004228AB"/>
    <w:rsid w:val="00424B02"/>
    <w:rsid w:val="0042573B"/>
    <w:rsid w:val="004318BF"/>
    <w:rsid w:val="00432321"/>
    <w:rsid w:val="004330DD"/>
    <w:rsid w:val="00433B72"/>
    <w:rsid w:val="00436B0E"/>
    <w:rsid w:val="00443C4F"/>
    <w:rsid w:val="00443ECB"/>
    <w:rsid w:val="004501E5"/>
    <w:rsid w:val="00450F1A"/>
    <w:rsid w:val="00452020"/>
    <w:rsid w:val="00454EF1"/>
    <w:rsid w:val="004571AF"/>
    <w:rsid w:val="00457456"/>
    <w:rsid w:val="00460539"/>
    <w:rsid w:val="00462A37"/>
    <w:rsid w:val="0047154E"/>
    <w:rsid w:val="00471CCA"/>
    <w:rsid w:val="004739BE"/>
    <w:rsid w:val="00473DB0"/>
    <w:rsid w:val="00474065"/>
    <w:rsid w:val="00475138"/>
    <w:rsid w:val="004752A8"/>
    <w:rsid w:val="00483F6E"/>
    <w:rsid w:val="00484242"/>
    <w:rsid w:val="00484778"/>
    <w:rsid w:val="00484842"/>
    <w:rsid w:val="00486920"/>
    <w:rsid w:val="004902A1"/>
    <w:rsid w:val="00490377"/>
    <w:rsid w:val="004945DF"/>
    <w:rsid w:val="00497B12"/>
    <w:rsid w:val="00497F93"/>
    <w:rsid w:val="004A04B9"/>
    <w:rsid w:val="004A1F15"/>
    <w:rsid w:val="004A29D6"/>
    <w:rsid w:val="004A6740"/>
    <w:rsid w:val="004A7C58"/>
    <w:rsid w:val="004B05D7"/>
    <w:rsid w:val="004B6A6D"/>
    <w:rsid w:val="004B6B4E"/>
    <w:rsid w:val="004C05C7"/>
    <w:rsid w:val="004C0DDE"/>
    <w:rsid w:val="004C0F77"/>
    <w:rsid w:val="004C270F"/>
    <w:rsid w:val="004C3E50"/>
    <w:rsid w:val="004C59E6"/>
    <w:rsid w:val="004C5BB8"/>
    <w:rsid w:val="004D0663"/>
    <w:rsid w:val="004D1B48"/>
    <w:rsid w:val="004D3A36"/>
    <w:rsid w:val="004D7D00"/>
    <w:rsid w:val="004E0BD5"/>
    <w:rsid w:val="004E1E5E"/>
    <w:rsid w:val="004E2927"/>
    <w:rsid w:val="004E435B"/>
    <w:rsid w:val="004E590B"/>
    <w:rsid w:val="004E5D7C"/>
    <w:rsid w:val="004E6D27"/>
    <w:rsid w:val="004E7162"/>
    <w:rsid w:val="004F1CD4"/>
    <w:rsid w:val="004F33E3"/>
    <w:rsid w:val="004F5967"/>
    <w:rsid w:val="005019B0"/>
    <w:rsid w:val="00503CBC"/>
    <w:rsid w:val="005045A9"/>
    <w:rsid w:val="00504C59"/>
    <w:rsid w:val="00507795"/>
    <w:rsid w:val="00511C3D"/>
    <w:rsid w:val="00512A44"/>
    <w:rsid w:val="00512B0F"/>
    <w:rsid w:val="00515F03"/>
    <w:rsid w:val="005206D0"/>
    <w:rsid w:val="00521D74"/>
    <w:rsid w:val="00522E38"/>
    <w:rsid w:val="005234A7"/>
    <w:rsid w:val="00523D1B"/>
    <w:rsid w:val="005240F7"/>
    <w:rsid w:val="00526432"/>
    <w:rsid w:val="00530F15"/>
    <w:rsid w:val="0053178F"/>
    <w:rsid w:val="00531E4B"/>
    <w:rsid w:val="005379DC"/>
    <w:rsid w:val="00537C53"/>
    <w:rsid w:val="00541389"/>
    <w:rsid w:val="005427ED"/>
    <w:rsid w:val="00542CC4"/>
    <w:rsid w:val="00546826"/>
    <w:rsid w:val="00547D7B"/>
    <w:rsid w:val="0055233F"/>
    <w:rsid w:val="005578E0"/>
    <w:rsid w:val="00563182"/>
    <w:rsid w:val="0056379C"/>
    <w:rsid w:val="00563D29"/>
    <w:rsid w:val="00567A56"/>
    <w:rsid w:val="00573600"/>
    <w:rsid w:val="00576387"/>
    <w:rsid w:val="00577DC3"/>
    <w:rsid w:val="005801A9"/>
    <w:rsid w:val="005803B0"/>
    <w:rsid w:val="00586325"/>
    <w:rsid w:val="00586BD6"/>
    <w:rsid w:val="00591C12"/>
    <w:rsid w:val="00597195"/>
    <w:rsid w:val="005A1AB9"/>
    <w:rsid w:val="005A2820"/>
    <w:rsid w:val="005A2D50"/>
    <w:rsid w:val="005B6188"/>
    <w:rsid w:val="005B6D5F"/>
    <w:rsid w:val="005C0216"/>
    <w:rsid w:val="005C25AA"/>
    <w:rsid w:val="005C34DB"/>
    <w:rsid w:val="005C58DF"/>
    <w:rsid w:val="005C7BD7"/>
    <w:rsid w:val="005D0F2D"/>
    <w:rsid w:val="005D1FB0"/>
    <w:rsid w:val="005D2FF9"/>
    <w:rsid w:val="005D45D9"/>
    <w:rsid w:val="005D7A96"/>
    <w:rsid w:val="005E23C2"/>
    <w:rsid w:val="005F0A22"/>
    <w:rsid w:val="005F1E54"/>
    <w:rsid w:val="005F30A9"/>
    <w:rsid w:val="005F7B77"/>
    <w:rsid w:val="006029CC"/>
    <w:rsid w:val="00602EE2"/>
    <w:rsid w:val="00603382"/>
    <w:rsid w:val="0060379F"/>
    <w:rsid w:val="006047DB"/>
    <w:rsid w:val="006054C9"/>
    <w:rsid w:val="00605EDC"/>
    <w:rsid w:val="00610A3A"/>
    <w:rsid w:val="00611783"/>
    <w:rsid w:val="00611F80"/>
    <w:rsid w:val="00615756"/>
    <w:rsid w:val="00617D82"/>
    <w:rsid w:val="00620BF2"/>
    <w:rsid w:val="0062326D"/>
    <w:rsid w:val="006236F5"/>
    <w:rsid w:val="00623E2D"/>
    <w:rsid w:val="00626576"/>
    <w:rsid w:val="00630A42"/>
    <w:rsid w:val="00631605"/>
    <w:rsid w:val="00634EC0"/>
    <w:rsid w:val="00637317"/>
    <w:rsid w:val="00637539"/>
    <w:rsid w:val="00637CE7"/>
    <w:rsid w:val="006412BD"/>
    <w:rsid w:val="00641981"/>
    <w:rsid w:val="00642FBC"/>
    <w:rsid w:val="006450C6"/>
    <w:rsid w:val="006451F2"/>
    <w:rsid w:val="00652649"/>
    <w:rsid w:val="006544E4"/>
    <w:rsid w:val="00655124"/>
    <w:rsid w:val="00656290"/>
    <w:rsid w:val="0065750C"/>
    <w:rsid w:val="0065779F"/>
    <w:rsid w:val="006578EA"/>
    <w:rsid w:val="00661331"/>
    <w:rsid w:val="0066179C"/>
    <w:rsid w:val="00661860"/>
    <w:rsid w:val="0066274A"/>
    <w:rsid w:val="00665376"/>
    <w:rsid w:val="00665A5B"/>
    <w:rsid w:val="006701E8"/>
    <w:rsid w:val="006716FF"/>
    <w:rsid w:val="00671861"/>
    <w:rsid w:val="00671E3F"/>
    <w:rsid w:val="006729C2"/>
    <w:rsid w:val="0067776A"/>
    <w:rsid w:val="00680130"/>
    <w:rsid w:val="006832EE"/>
    <w:rsid w:val="006850F5"/>
    <w:rsid w:val="0068510F"/>
    <w:rsid w:val="0068673A"/>
    <w:rsid w:val="006876BF"/>
    <w:rsid w:val="00692E2F"/>
    <w:rsid w:val="00696B77"/>
    <w:rsid w:val="00696FAE"/>
    <w:rsid w:val="006A0F7F"/>
    <w:rsid w:val="006A1722"/>
    <w:rsid w:val="006A2C04"/>
    <w:rsid w:val="006A6396"/>
    <w:rsid w:val="006A76CB"/>
    <w:rsid w:val="006B336D"/>
    <w:rsid w:val="006B3E75"/>
    <w:rsid w:val="006B63CD"/>
    <w:rsid w:val="006C09A9"/>
    <w:rsid w:val="006C0F29"/>
    <w:rsid w:val="006C7EC7"/>
    <w:rsid w:val="006D272D"/>
    <w:rsid w:val="006D2B1D"/>
    <w:rsid w:val="006D3FAD"/>
    <w:rsid w:val="006D4767"/>
    <w:rsid w:val="006D5336"/>
    <w:rsid w:val="006D54B4"/>
    <w:rsid w:val="006D620F"/>
    <w:rsid w:val="006E0C5E"/>
    <w:rsid w:val="006E1EA1"/>
    <w:rsid w:val="006E239E"/>
    <w:rsid w:val="006F012A"/>
    <w:rsid w:val="006F3FE4"/>
    <w:rsid w:val="006F40EF"/>
    <w:rsid w:val="00702E78"/>
    <w:rsid w:val="0070352D"/>
    <w:rsid w:val="00704B18"/>
    <w:rsid w:val="007056E3"/>
    <w:rsid w:val="00706D83"/>
    <w:rsid w:val="00713597"/>
    <w:rsid w:val="00713A14"/>
    <w:rsid w:val="00713B49"/>
    <w:rsid w:val="00716518"/>
    <w:rsid w:val="0071654C"/>
    <w:rsid w:val="00717376"/>
    <w:rsid w:val="00721E88"/>
    <w:rsid w:val="00722F8F"/>
    <w:rsid w:val="0073020F"/>
    <w:rsid w:val="0073336F"/>
    <w:rsid w:val="0073369B"/>
    <w:rsid w:val="00736EBD"/>
    <w:rsid w:val="00737EEE"/>
    <w:rsid w:val="0074091D"/>
    <w:rsid w:val="00740CA5"/>
    <w:rsid w:val="00743749"/>
    <w:rsid w:val="007444CC"/>
    <w:rsid w:val="00744F67"/>
    <w:rsid w:val="007479DC"/>
    <w:rsid w:val="007505C4"/>
    <w:rsid w:val="00752967"/>
    <w:rsid w:val="007530B8"/>
    <w:rsid w:val="007568E2"/>
    <w:rsid w:val="00756B61"/>
    <w:rsid w:val="0076257A"/>
    <w:rsid w:val="00763FA0"/>
    <w:rsid w:val="0076620D"/>
    <w:rsid w:val="00771B51"/>
    <w:rsid w:val="007720D8"/>
    <w:rsid w:val="00772AB9"/>
    <w:rsid w:val="00772AE0"/>
    <w:rsid w:val="0077308F"/>
    <w:rsid w:val="0077407B"/>
    <w:rsid w:val="007750C5"/>
    <w:rsid w:val="007753A5"/>
    <w:rsid w:val="00777D6F"/>
    <w:rsid w:val="007822DC"/>
    <w:rsid w:val="007830E5"/>
    <w:rsid w:val="00785323"/>
    <w:rsid w:val="0078542A"/>
    <w:rsid w:val="00785B45"/>
    <w:rsid w:val="007868F5"/>
    <w:rsid w:val="00790859"/>
    <w:rsid w:val="00792EDF"/>
    <w:rsid w:val="007941DC"/>
    <w:rsid w:val="00794B85"/>
    <w:rsid w:val="00794F4F"/>
    <w:rsid w:val="007A2768"/>
    <w:rsid w:val="007A28A8"/>
    <w:rsid w:val="007A375F"/>
    <w:rsid w:val="007A46D8"/>
    <w:rsid w:val="007A51E4"/>
    <w:rsid w:val="007A6754"/>
    <w:rsid w:val="007A78BA"/>
    <w:rsid w:val="007B159D"/>
    <w:rsid w:val="007B1959"/>
    <w:rsid w:val="007B2DCB"/>
    <w:rsid w:val="007B4DCE"/>
    <w:rsid w:val="007B5412"/>
    <w:rsid w:val="007C14C4"/>
    <w:rsid w:val="007C24CF"/>
    <w:rsid w:val="007C360C"/>
    <w:rsid w:val="007C5005"/>
    <w:rsid w:val="007C79C7"/>
    <w:rsid w:val="007D04A0"/>
    <w:rsid w:val="007D10E8"/>
    <w:rsid w:val="007D221F"/>
    <w:rsid w:val="007D362B"/>
    <w:rsid w:val="007D4683"/>
    <w:rsid w:val="007D69C6"/>
    <w:rsid w:val="007D7402"/>
    <w:rsid w:val="007E1C13"/>
    <w:rsid w:val="007E1D41"/>
    <w:rsid w:val="007E70DE"/>
    <w:rsid w:val="007E7DA2"/>
    <w:rsid w:val="007F7F66"/>
    <w:rsid w:val="00800C39"/>
    <w:rsid w:val="00800E1A"/>
    <w:rsid w:val="00801997"/>
    <w:rsid w:val="0080507E"/>
    <w:rsid w:val="00807196"/>
    <w:rsid w:val="00807463"/>
    <w:rsid w:val="008108FA"/>
    <w:rsid w:val="008115D7"/>
    <w:rsid w:val="00815CED"/>
    <w:rsid w:val="00821C74"/>
    <w:rsid w:val="00822317"/>
    <w:rsid w:val="008229AD"/>
    <w:rsid w:val="00826150"/>
    <w:rsid w:val="008305D6"/>
    <w:rsid w:val="008326E8"/>
    <w:rsid w:val="0083661E"/>
    <w:rsid w:val="0083777E"/>
    <w:rsid w:val="008411DA"/>
    <w:rsid w:val="00842797"/>
    <w:rsid w:val="00842E8B"/>
    <w:rsid w:val="0084355A"/>
    <w:rsid w:val="0085014A"/>
    <w:rsid w:val="00850626"/>
    <w:rsid w:val="00851ED4"/>
    <w:rsid w:val="008559AD"/>
    <w:rsid w:val="00856C0D"/>
    <w:rsid w:val="0085701E"/>
    <w:rsid w:val="008620E3"/>
    <w:rsid w:val="008632D9"/>
    <w:rsid w:val="00865B87"/>
    <w:rsid w:val="008660CB"/>
    <w:rsid w:val="008663FE"/>
    <w:rsid w:val="008668E2"/>
    <w:rsid w:val="00871A3A"/>
    <w:rsid w:val="008726AD"/>
    <w:rsid w:val="00872B13"/>
    <w:rsid w:val="0087466E"/>
    <w:rsid w:val="00876524"/>
    <w:rsid w:val="008802E2"/>
    <w:rsid w:val="00881687"/>
    <w:rsid w:val="0088294B"/>
    <w:rsid w:val="00883A28"/>
    <w:rsid w:val="0088469E"/>
    <w:rsid w:val="00884EE9"/>
    <w:rsid w:val="008861C5"/>
    <w:rsid w:val="00892EBA"/>
    <w:rsid w:val="00894009"/>
    <w:rsid w:val="00895291"/>
    <w:rsid w:val="00895A2D"/>
    <w:rsid w:val="00896283"/>
    <w:rsid w:val="00896432"/>
    <w:rsid w:val="008A3A9F"/>
    <w:rsid w:val="008A3CB6"/>
    <w:rsid w:val="008B13AF"/>
    <w:rsid w:val="008B2806"/>
    <w:rsid w:val="008B3611"/>
    <w:rsid w:val="008B4F7D"/>
    <w:rsid w:val="008B619C"/>
    <w:rsid w:val="008B67F4"/>
    <w:rsid w:val="008B6D46"/>
    <w:rsid w:val="008C0174"/>
    <w:rsid w:val="008C15DB"/>
    <w:rsid w:val="008C1B5E"/>
    <w:rsid w:val="008C2321"/>
    <w:rsid w:val="008C77D5"/>
    <w:rsid w:val="008D6398"/>
    <w:rsid w:val="008D6DA0"/>
    <w:rsid w:val="008D7ADE"/>
    <w:rsid w:val="008E562F"/>
    <w:rsid w:val="008E665A"/>
    <w:rsid w:val="008F1871"/>
    <w:rsid w:val="008F1C2C"/>
    <w:rsid w:val="008F264C"/>
    <w:rsid w:val="008F33AC"/>
    <w:rsid w:val="008F3DBC"/>
    <w:rsid w:val="008F52A8"/>
    <w:rsid w:val="008F6CB6"/>
    <w:rsid w:val="00901205"/>
    <w:rsid w:val="0090699B"/>
    <w:rsid w:val="00911936"/>
    <w:rsid w:val="00911B48"/>
    <w:rsid w:val="00911F1E"/>
    <w:rsid w:val="009169B5"/>
    <w:rsid w:val="00916CEA"/>
    <w:rsid w:val="00920047"/>
    <w:rsid w:val="00922D4C"/>
    <w:rsid w:val="00922F60"/>
    <w:rsid w:val="00923104"/>
    <w:rsid w:val="00926DF8"/>
    <w:rsid w:val="00930245"/>
    <w:rsid w:val="00931C66"/>
    <w:rsid w:val="009330C9"/>
    <w:rsid w:val="00936569"/>
    <w:rsid w:val="00940044"/>
    <w:rsid w:val="0094358E"/>
    <w:rsid w:val="009464E8"/>
    <w:rsid w:val="0094685D"/>
    <w:rsid w:val="0095152E"/>
    <w:rsid w:val="00951581"/>
    <w:rsid w:val="009515B0"/>
    <w:rsid w:val="00952424"/>
    <w:rsid w:val="00952C3E"/>
    <w:rsid w:val="009566CC"/>
    <w:rsid w:val="00957028"/>
    <w:rsid w:val="009652AE"/>
    <w:rsid w:val="009660BE"/>
    <w:rsid w:val="00966A7F"/>
    <w:rsid w:val="009710B0"/>
    <w:rsid w:val="00983ACA"/>
    <w:rsid w:val="0098474F"/>
    <w:rsid w:val="009857E1"/>
    <w:rsid w:val="009863D0"/>
    <w:rsid w:val="00993AB7"/>
    <w:rsid w:val="009947A7"/>
    <w:rsid w:val="00995620"/>
    <w:rsid w:val="00996387"/>
    <w:rsid w:val="00996BD8"/>
    <w:rsid w:val="009A1F3C"/>
    <w:rsid w:val="009A2A38"/>
    <w:rsid w:val="009A51C6"/>
    <w:rsid w:val="009A779C"/>
    <w:rsid w:val="009B2F07"/>
    <w:rsid w:val="009B393D"/>
    <w:rsid w:val="009B747C"/>
    <w:rsid w:val="009B7523"/>
    <w:rsid w:val="009B7FC4"/>
    <w:rsid w:val="009C67F4"/>
    <w:rsid w:val="009D24F1"/>
    <w:rsid w:val="009E02DE"/>
    <w:rsid w:val="009E1330"/>
    <w:rsid w:val="009E5624"/>
    <w:rsid w:val="009F24C0"/>
    <w:rsid w:val="009F2D4F"/>
    <w:rsid w:val="009F2DB3"/>
    <w:rsid w:val="009F407B"/>
    <w:rsid w:val="009F4D95"/>
    <w:rsid w:val="009F5E0D"/>
    <w:rsid w:val="00A00BD4"/>
    <w:rsid w:val="00A058C0"/>
    <w:rsid w:val="00A05B4F"/>
    <w:rsid w:val="00A06CB2"/>
    <w:rsid w:val="00A0756F"/>
    <w:rsid w:val="00A10B4B"/>
    <w:rsid w:val="00A10D38"/>
    <w:rsid w:val="00A11298"/>
    <w:rsid w:val="00A11EE9"/>
    <w:rsid w:val="00A1667D"/>
    <w:rsid w:val="00A23128"/>
    <w:rsid w:val="00A30DC8"/>
    <w:rsid w:val="00A334D2"/>
    <w:rsid w:val="00A340E0"/>
    <w:rsid w:val="00A344AE"/>
    <w:rsid w:val="00A35342"/>
    <w:rsid w:val="00A358F2"/>
    <w:rsid w:val="00A35AA1"/>
    <w:rsid w:val="00A37096"/>
    <w:rsid w:val="00A41660"/>
    <w:rsid w:val="00A47C60"/>
    <w:rsid w:val="00A47F2A"/>
    <w:rsid w:val="00A52731"/>
    <w:rsid w:val="00A52A3C"/>
    <w:rsid w:val="00A53F9D"/>
    <w:rsid w:val="00A5464E"/>
    <w:rsid w:val="00A54CED"/>
    <w:rsid w:val="00A56B4B"/>
    <w:rsid w:val="00A64DFC"/>
    <w:rsid w:val="00A675E9"/>
    <w:rsid w:val="00A67EE0"/>
    <w:rsid w:val="00A733E1"/>
    <w:rsid w:val="00A736B0"/>
    <w:rsid w:val="00A747FE"/>
    <w:rsid w:val="00A76699"/>
    <w:rsid w:val="00A8018B"/>
    <w:rsid w:val="00A84988"/>
    <w:rsid w:val="00A868EF"/>
    <w:rsid w:val="00A87BAB"/>
    <w:rsid w:val="00A90F49"/>
    <w:rsid w:val="00A91A21"/>
    <w:rsid w:val="00A9324D"/>
    <w:rsid w:val="00AA1148"/>
    <w:rsid w:val="00AA422A"/>
    <w:rsid w:val="00AA694B"/>
    <w:rsid w:val="00AB2BC5"/>
    <w:rsid w:val="00AB3275"/>
    <w:rsid w:val="00AB56FC"/>
    <w:rsid w:val="00AB6B08"/>
    <w:rsid w:val="00AC2E5A"/>
    <w:rsid w:val="00AC4EAF"/>
    <w:rsid w:val="00AC67C2"/>
    <w:rsid w:val="00AD11D3"/>
    <w:rsid w:val="00AD2466"/>
    <w:rsid w:val="00AD3AA8"/>
    <w:rsid w:val="00AD6363"/>
    <w:rsid w:val="00AE024C"/>
    <w:rsid w:val="00AE03AF"/>
    <w:rsid w:val="00AE14FA"/>
    <w:rsid w:val="00AE214C"/>
    <w:rsid w:val="00AE5C31"/>
    <w:rsid w:val="00AE6229"/>
    <w:rsid w:val="00AE6AE1"/>
    <w:rsid w:val="00AE7746"/>
    <w:rsid w:val="00AF0C8E"/>
    <w:rsid w:val="00AF1776"/>
    <w:rsid w:val="00AF1950"/>
    <w:rsid w:val="00AF3BA4"/>
    <w:rsid w:val="00AF4E83"/>
    <w:rsid w:val="00B00943"/>
    <w:rsid w:val="00B01B52"/>
    <w:rsid w:val="00B04024"/>
    <w:rsid w:val="00B05F0C"/>
    <w:rsid w:val="00B10033"/>
    <w:rsid w:val="00B106AD"/>
    <w:rsid w:val="00B11D95"/>
    <w:rsid w:val="00B135F1"/>
    <w:rsid w:val="00B142D8"/>
    <w:rsid w:val="00B2571C"/>
    <w:rsid w:val="00B30C5E"/>
    <w:rsid w:val="00B41290"/>
    <w:rsid w:val="00B41F46"/>
    <w:rsid w:val="00B51584"/>
    <w:rsid w:val="00B53181"/>
    <w:rsid w:val="00B54D94"/>
    <w:rsid w:val="00B60606"/>
    <w:rsid w:val="00B60D3B"/>
    <w:rsid w:val="00B63E8A"/>
    <w:rsid w:val="00B63EB9"/>
    <w:rsid w:val="00B645E6"/>
    <w:rsid w:val="00B66CF5"/>
    <w:rsid w:val="00B71C3F"/>
    <w:rsid w:val="00B72B57"/>
    <w:rsid w:val="00B74DE4"/>
    <w:rsid w:val="00B74E6D"/>
    <w:rsid w:val="00B75F05"/>
    <w:rsid w:val="00B8026E"/>
    <w:rsid w:val="00B813E6"/>
    <w:rsid w:val="00B81D71"/>
    <w:rsid w:val="00B81FBB"/>
    <w:rsid w:val="00B861A6"/>
    <w:rsid w:val="00B87ECB"/>
    <w:rsid w:val="00B9209D"/>
    <w:rsid w:val="00B93080"/>
    <w:rsid w:val="00B94F5A"/>
    <w:rsid w:val="00B967BF"/>
    <w:rsid w:val="00B96BAD"/>
    <w:rsid w:val="00B97C01"/>
    <w:rsid w:val="00BA0644"/>
    <w:rsid w:val="00BA10DB"/>
    <w:rsid w:val="00BA13DF"/>
    <w:rsid w:val="00BA1508"/>
    <w:rsid w:val="00BB209E"/>
    <w:rsid w:val="00BB2967"/>
    <w:rsid w:val="00BB2D1D"/>
    <w:rsid w:val="00BB392E"/>
    <w:rsid w:val="00BB5408"/>
    <w:rsid w:val="00BB64C8"/>
    <w:rsid w:val="00BB78AB"/>
    <w:rsid w:val="00BB7E28"/>
    <w:rsid w:val="00BC3162"/>
    <w:rsid w:val="00BC41AC"/>
    <w:rsid w:val="00BC6176"/>
    <w:rsid w:val="00BD2027"/>
    <w:rsid w:val="00BD3563"/>
    <w:rsid w:val="00BD3871"/>
    <w:rsid w:val="00BD54A8"/>
    <w:rsid w:val="00BD64B9"/>
    <w:rsid w:val="00BD7421"/>
    <w:rsid w:val="00BE0597"/>
    <w:rsid w:val="00BE1E60"/>
    <w:rsid w:val="00BE20D2"/>
    <w:rsid w:val="00BE2D21"/>
    <w:rsid w:val="00BE5859"/>
    <w:rsid w:val="00BE609B"/>
    <w:rsid w:val="00BE69B4"/>
    <w:rsid w:val="00BE7F58"/>
    <w:rsid w:val="00BF183B"/>
    <w:rsid w:val="00BF30B2"/>
    <w:rsid w:val="00BF3703"/>
    <w:rsid w:val="00C00794"/>
    <w:rsid w:val="00C02045"/>
    <w:rsid w:val="00C02276"/>
    <w:rsid w:val="00C05BB4"/>
    <w:rsid w:val="00C06B4F"/>
    <w:rsid w:val="00C07422"/>
    <w:rsid w:val="00C10D16"/>
    <w:rsid w:val="00C1247B"/>
    <w:rsid w:val="00C131AA"/>
    <w:rsid w:val="00C1565B"/>
    <w:rsid w:val="00C1729B"/>
    <w:rsid w:val="00C22C19"/>
    <w:rsid w:val="00C241C1"/>
    <w:rsid w:val="00C24BAF"/>
    <w:rsid w:val="00C25254"/>
    <w:rsid w:val="00C25C48"/>
    <w:rsid w:val="00C266C0"/>
    <w:rsid w:val="00C32624"/>
    <w:rsid w:val="00C32F26"/>
    <w:rsid w:val="00C3465D"/>
    <w:rsid w:val="00C372A1"/>
    <w:rsid w:val="00C4056D"/>
    <w:rsid w:val="00C40BDB"/>
    <w:rsid w:val="00C40C31"/>
    <w:rsid w:val="00C41B43"/>
    <w:rsid w:val="00C42D61"/>
    <w:rsid w:val="00C438D6"/>
    <w:rsid w:val="00C43E27"/>
    <w:rsid w:val="00C445C2"/>
    <w:rsid w:val="00C44EE4"/>
    <w:rsid w:val="00C46B8F"/>
    <w:rsid w:val="00C517D0"/>
    <w:rsid w:val="00C535DF"/>
    <w:rsid w:val="00C537C7"/>
    <w:rsid w:val="00C55D25"/>
    <w:rsid w:val="00C56FF3"/>
    <w:rsid w:val="00C6130D"/>
    <w:rsid w:val="00C62059"/>
    <w:rsid w:val="00C63956"/>
    <w:rsid w:val="00C660B0"/>
    <w:rsid w:val="00C67D33"/>
    <w:rsid w:val="00C70AAE"/>
    <w:rsid w:val="00C74BFE"/>
    <w:rsid w:val="00C75B39"/>
    <w:rsid w:val="00C77C6E"/>
    <w:rsid w:val="00C8006E"/>
    <w:rsid w:val="00C9068E"/>
    <w:rsid w:val="00C9367A"/>
    <w:rsid w:val="00C9562B"/>
    <w:rsid w:val="00C958F2"/>
    <w:rsid w:val="00C96286"/>
    <w:rsid w:val="00CA3086"/>
    <w:rsid w:val="00CA5E2A"/>
    <w:rsid w:val="00CA663A"/>
    <w:rsid w:val="00CA70DC"/>
    <w:rsid w:val="00CB0111"/>
    <w:rsid w:val="00CB0446"/>
    <w:rsid w:val="00CB5509"/>
    <w:rsid w:val="00CB5CA9"/>
    <w:rsid w:val="00CB60A4"/>
    <w:rsid w:val="00CC108B"/>
    <w:rsid w:val="00CC10E7"/>
    <w:rsid w:val="00CC4EFB"/>
    <w:rsid w:val="00CC5537"/>
    <w:rsid w:val="00CD1BF3"/>
    <w:rsid w:val="00CD378A"/>
    <w:rsid w:val="00CD3C44"/>
    <w:rsid w:val="00CD603E"/>
    <w:rsid w:val="00CE0727"/>
    <w:rsid w:val="00CE2C9B"/>
    <w:rsid w:val="00CE2D50"/>
    <w:rsid w:val="00CE33F7"/>
    <w:rsid w:val="00CE7735"/>
    <w:rsid w:val="00CF0A82"/>
    <w:rsid w:val="00CF223B"/>
    <w:rsid w:val="00CF2247"/>
    <w:rsid w:val="00CF3F0D"/>
    <w:rsid w:val="00CF4762"/>
    <w:rsid w:val="00CF742E"/>
    <w:rsid w:val="00D03D1D"/>
    <w:rsid w:val="00D2147F"/>
    <w:rsid w:val="00D22B95"/>
    <w:rsid w:val="00D2538C"/>
    <w:rsid w:val="00D25E01"/>
    <w:rsid w:val="00D310C4"/>
    <w:rsid w:val="00D32991"/>
    <w:rsid w:val="00D338A8"/>
    <w:rsid w:val="00D365E4"/>
    <w:rsid w:val="00D36918"/>
    <w:rsid w:val="00D37D27"/>
    <w:rsid w:val="00D56E19"/>
    <w:rsid w:val="00D62CAD"/>
    <w:rsid w:val="00D66568"/>
    <w:rsid w:val="00D67411"/>
    <w:rsid w:val="00D675AE"/>
    <w:rsid w:val="00D723CB"/>
    <w:rsid w:val="00D737A8"/>
    <w:rsid w:val="00D7455A"/>
    <w:rsid w:val="00D81502"/>
    <w:rsid w:val="00D81661"/>
    <w:rsid w:val="00D81CEF"/>
    <w:rsid w:val="00D81F38"/>
    <w:rsid w:val="00D8261C"/>
    <w:rsid w:val="00D843F7"/>
    <w:rsid w:val="00D8649A"/>
    <w:rsid w:val="00D87C40"/>
    <w:rsid w:val="00D91F39"/>
    <w:rsid w:val="00D95A06"/>
    <w:rsid w:val="00D96627"/>
    <w:rsid w:val="00D97011"/>
    <w:rsid w:val="00D97982"/>
    <w:rsid w:val="00DA4E66"/>
    <w:rsid w:val="00DB0155"/>
    <w:rsid w:val="00DB09B1"/>
    <w:rsid w:val="00DB38DB"/>
    <w:rsid w:val="00DB43A8"/>
    <w:rsid w:val="00DB4683"/>
    <w:rsid w:val="00DB60B0"/>
    <w:rsid w:val="00DB60D6"/>
    <w:rsid w:val="00DB685D"/>
    <w:rsid w:val="00DB68D0"/>
    <w:rsid w:val="00DB7F39"/>
    <w:rsid w:val="00DC11C1"/>
    <w:rsid w:val="00DC1B5E"/>
    <w:rsid w:val="00DC221C"/>
    <w:rsid w:val="00DC3AE6"/>
    <w:rsid w:val="00DC54AB"/>
    <w:rsid w:val="00DC5D56"/>
    <w:rsid w:val="00DC7411"/>
    <w:rsid w:val="00DC791A"/>
    <w:rsid w:val="00DD359E"/>
    <w:rsid w:val="00DD3CE0"/>
    <w:rsid w:val="00DD422D"/>
    <w:rsid w:val="00DE3288"/>
    <w:rsid w:val="00DE3A4D"/>
    <w:rsid w:val="00DF0E09"/>
    <w:rsid w:val="00DF201F"/>
    <w:rsid w:val="00DF30C7"/>
    <w:rsid w:val="00DF4997"/>
    <w:rsid w:val="00DF4CE0"/>
    <w:rsid w:val="00DF5DE0"/>
    <w:rsid w:val="00E01971"/>
    <w:rsid w:val="00E034A2"/>
    <w:rsid w:val="00E0395B"/>
    <w:rsid w:val="00E042B1"/>
    <w:rsid w:val="00E044BB"/>
    <w:rsid w:val="00E051DA"/>
    <w:rsid w:val="00E1056A"/>
    <w:rsid w:val="00E16515"/>
    <w:rsid w:val="00E17C8E"/>
    <w:rsid w:val="00E21B6F"/>
    <w:rsid w:val="00E22410"/>
    <w:rsid w:val="00E23FD0"/>
    <w:rsid w:val="00E2613A"/>
    <w:rsid w:val="00E26A93"/>
    <w:rsid w:val="00E3004C"/>
    <w:rsid w:val="00E320DE"/>
    <w:rsid w:val="00E351A5"/>
    <w:rsid w:val="00E35726"/>
    <w:rsid w:val="00E37EE2"/>
    <w:rsid w:val="00E45680"/>
    <w:rsid w:val="00E46336"/>
    <w:rsid w:val="00E47AB4"/>
    <w:rsid w:val="00E47E93"/>
    <w:rsid w:val="00E514B7"/>
    <w:rsid w:val="00E61E4E"/>
    <w:rsid w:val="00E61F2A"/>
    <w:rsid w:val="00E622D6"/>
    <w:rsid w:val="00E6248F"/>
    <w:rsid w:val="00E65128"/>
    <w:rsid w:val="00E6555D"/>
    <w:rsid w:val="00E70981"/>
    <w:rsid w:val="00E710FA"/>
    <w:rsid w:val="00E71E80"/>
    <w:rsid w:val="00E72CF1"/>
    <w:rsid w:val="00E75228"/>
    <w:rsid w:val="00E75B56"/>
    <w:rsid w:val="00E80CFB"/>
    <w:rsid w:val="00E81583"/>
    <w:rsid w:val="00E839EB"/>
    <w:rsid w:val="00E860E2"/>
    <w:rsid w:val="00E87571"/>
    <w:rsid w:val="00E9015E"/>
    <w:rsid w:val="00E90BD2"/>
    <w:rsid w:val="00E92A90"/>
    <w:rsid w:val="00EA1AF4"/>
    <w:rsid w:val="00EA2493"/>
    <w:rsid w:val="00EA2997"/>
    <w:rsid w:val="00EA5546"/>
    <w:rsid w:val="00EA6667"/>
    <w:rsid w:val="00EB19EC"/>
    <w:rsid w:val="00EB2DE3"/>
    <w:rsid w:val="00EB31C1"/>
    <w:rsid w:val="00EB3AE3"/>
    <w:rsid w:val="00EB5CC0"/>
    <w:rsid w:val="00EB6E97"/>
    <w:rsid w:val="00EC0D12"/>
    <w:rsid w:val="00EC2B10"/>
    <w:rsid w:val="00EC3A8D"/>
    <w:rsid w:val="00EC49DF"/>
    <w:rsid w:val="00EC58FE"/>
    <w:rsid w:val="00ED08A9"/>
    <w:rsid w:val="00ED76B7"/>
    <w:rsid w:val="00ED7964"/>
    <w:rsid w:val="00EE0370"/>
    <w:rsid w:val="00EE1E9E"/>
    <w:rsid w:val="00EE3476"/>
    <w:rsid w:val="00EE3C20"/>
    <w:rsid w:val="00EF1DC0"/>
    <w:rsid w:val="00EF2CF9"/>
    <w:rsid w:val="00EF4691"/>
    <w:rsid w:val="00F02782"/>
    <w:rsid w:val="00F05510"/>
    <w:rsid w:val="00F07173"/>
    <w:rsid w:val="00F12A1A"/>
    <w:rsid w:val="00F131B1"/>
    <w:rsid w:val="00F13E55"/>
    <w:rsid w:val="00F164AB"/>
    <w:rsid w:val="00F20E21"/>
    <w:rsid w:val="00F22146"/>
    <w:rsid w:val="00F31A75"/>
    <w:rsid w:val="00F31BF9"/>
    <w:rsid w:val="00F33B99"/>
    <w:rsid w:val="00F367A4"/>
    <w:rsid w:val="00F43BBE"/>
    <w:rsid w:val="00F479B9"/>
    <w:rsid w:val="00F47C0E"/>
    <w:rsid w:val="00F51018"/>
    <w:rsid w:val="00F5304D"/>
    <w:rsid w:val="00F55865"/>
    <w:rsid w:val="00F62E2D"/>
    <w:rsid w:val="00F636F5"/>
    <w:rsid w:val="00F675E8"/>
    <w:rsid w:val="00F70CE8"/>
    <w:rsid w:val="00F72C40"/>
    <w:rsid w:val="00F72F0C"/>
    <w:rsid w:val="00F73587"/>
    <w:rsid w:val="00F760F2"/>
    <w:rsid w:val="00F800A0"/>
    <w:rsid w:val="00F82CC8"/>
    <w:rsid w:val="00F82FAF"/>
    <w:rsid w:val="00F839CF"/>
    <w:rsid w:val="00F85F7C"/>
    <w:rsid w:val="00F903F3"/>
    <w:rsid w:val="00F93936"/>
    <w:rsid w:val="00F93C4C"/>
    <w:rsid w:val="00F94070"/>
    <w:rsid w:val="00F94226"/>
    <w:rsid w:val="00F95754"/>
    <w:rsid w:val="00FA11C9"/>
    <w:rsid w:val="00FA40E8"/>
    <w:rsid w:val="00FA5E43"/>
    <w:rsid w:val="00FA67EC"/>
    <w:rsid w:val="00FB2B42"/>
    <w:rsid w:val="00FB4CC6"/>
    <w:rsid w:val="00FB6EA2"/>
    <w:rsid w:val="00FC2D80"/>
    <w:rsid w:val="00FC30A9"/>
    <w:rsid w:val="00FC3332"/>
    <w:rsid w:val="00FC385B"/>
    <w:rsid w:val="00FC4900"/>
    <w:rsid w:val="00FC49C4"/>
    <w:rsid w:val="00FC5A20"/>
    <w:rsid w:val="00FD34E9"/>
    <w:rsid w:val="00FD3E67"/>
    <w:rsid w:val="00FD4775"/>
    <w:rsid w:val="00FE0066"/>
    <w:rsid w:val="00FE0E5F"/>
    <w:rsid w:val="00FE1786"/>
    <w:rsid w:val="00FE1998"/>
    <w:rsid w:val="00FE5DA8"/>
    <w:rsid w:val="00FF0174"/>
    <w:rsid w:val="00FF1076"/>
    <w:rsid w:val="00FF65B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C7628C"/>
  <w15:docId w15:val="{F6692391-307F-4E36-B13F-A2937FE2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1"/>
        <w:szCs w:val="21"/>
        <w:lang w:val="en-GB" w:eastAsia="en-GB" w:bidi="ar-SA"/>
      </w:rPr>
    </w:rPrDefault>
    <w:pPrDefault>
      <w:pPr>
        <w:spacing w:line="264" w:lineRule="auto"/>
        <w:jc w:val="both"/>
      </w:pPr>
    </w:pPrDefault>
  </w:docDefaults>
  <w:latentStyles w:defLockedState="0" w:defUIPriority="0" w:defSemiHidden="0" w:defUnhideWhenUsed="0" w:defQFormat="0" w:count="376">
    <w:lsdException w:name="Normal" w:uiPriority="7"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5" w:unhideWhenUsed="1" w:qFormat="1"/>
    <w:lsdException w:name="heading 5" w:semiHidden="1" w:uiPriority="5" w:unhideWhenUsed="1" w:qFormat="1"/>
    <w:lsdException w:name="heading 6" w:semiHidden="1" w:uiPriority="16" w:unhideWhenUsed="1" w:qFormat="1"/>
    <w:lsdException w:name="heading 7" w:semiHidden="1" w:uiPriority="16" w:unhideWhenUsed="1" w:qFormat="1"/>
    <w:lsdException w:name="heading 8" w:semiHidden="1" w:uiPriority="16" w:unhideWhenUsed="1" w:qFormat="1"/>
    <w:lsdException w:name="heading 9" w:semiHidden="1" w:uiPriority="16" w:unhideWhenUsed="1" w:qFormat="1"/>
    <w:lsdException w:name="index 1" w:semiHidden="1" w:uiPriority="17" w:unhideWhenUsed="1"/>
    <w:lsdException w:name="index 2" w:semiHidden="1" w:uiPriority="17" w:unhideWhenUsed="1"/>
    <w:lsdException w:name="index 3" w:semiHidden="1" w:uiPriority="17" w:unhideWhenUsed="1"/>
    <w:lsdException w:name="index 4" w:semiHidden="1" w:uiPriority="17" w:unhideWhenUsed="1"/>
    <w:lsdException w:name="index 5" w:semiHidden="1" w:uiPriority="17" w:unhideWhenUsed="1"/>
    <w:lsdException w:name="index 6" w:semiHidden="1" w:uiPriority="17" w:unhideWhenUsed="1"/>
    <w:lsdException w:name="index 7" w:semiHidden="1" w:uiPriority="17" w:unhideWhenUsed="1"/>
    <w:lsdException w:name="index 8" w:semiHidden="1" w:uiPriority="17" w:unhideWhenUsed="1"/>
    <w:lsdException w:name="index 9" w:semiHidden="1" w:uiPriority="1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49" w:unhideWhenUsed="1"/>
    <w:lsdException w:name="toc 6" w:semiHidden="1" w:uiPriority="49" w:unhideWhenUsed="1"/>
    <w:lsdException w:name="toc 7" w:semiHidden="1" w:uiPriority="49" w:unhideWhenUsed="1"/>
    <w:lsdException w:name="toc 8" w:semiHidden="1" w:uiPriority="49" w:unhideWhenUsed="1"/>
    <w:lsdException w:name="toc 9" w:semiHidden="1" w:uiPriority="49" w:unhideWhenUsed="1"/>
    <w:lsdException w:name="Normal Indent" w:semiHidden="1" w:uiPriority="29" w:unhideWhenUsed="1"/>
    <w:lsdException w:name="footnote text" w:semiHidden="1" w:uiPriority="17" w:unhideWhenUsed="1"/>
    <w:lsdException w:name="annotation text" w:semiHidden="1" w:uiPriority="17" w:unhideWhenUsed="1"/>
    <w:lsdException w:name="header" w:semiHidden="1" w:uiPriority="13" w:unhideWhenUsed="1"/>
    <w:lsdException w:name="footer" w:semiHidden="1" w:uiPriority="13" w:unhideWhenUsed="1"/>
    <w:lsdException w:name="index heading" w:semiHidden="1" w:uiPriority="17" w:unhideWhenUsed="1"/>
    <w:lsdException w:name="caption" w:semiHidden="1" w:uiPriority="17" w:unhideWhenUsed="1"/>
    <w:lsdException w:name="table of figures" w:semiHidden="1" w:uiPriority="17" w:unhideWhenUsed="1"/>
    <w:lsdException w:name="envelope address" w:semiHidden="1" w:uiPriority="17" w:unhideWhenUsed="1"/>
    <w:lsdException w:name="envelope return" w:semiHidden="1" w:uiPriority="17" w:unhideWhenUsed="1"/>
    <w:lsdException w:name="footnote reference" w:semiHidden="1" w:uiPriority="17" w:unhideWhenUsed="1"/>
    <w:lsdException w:name="annotation reference" w:semiHidden="1" w:uiPriority="17" w:unhideWhenUsed="1"/>
    <w:lsdException w:name="line number" w:semiHidden="1" w:uiPriority="17" w:unhideWhenUsed="1"/>
    <w:lsdException w:name="page number" w:semiHidden="1" w:uiPriority="17" w:unhideWhenUsed="1"/>
    <w:lsdException w:name="endnote reference" w:semiHidden="1" w:uiPriority="17" w:unhideWhenUsed="1"/>
    <w:lsdException w:name="endnote text" w:semiHidden="1" w:uiPriority="17" w:unhideWhenUsed="1"/>
    <w:lsdException w:name="table of authorities" w:uiPriority="17"/>
    <w:lsdException w:name="macro" w:semiHidden="1" w:uiPriority="17" w:unhideWhenUsed="1"/>
    <w:lsdException w:name="toa heading" w:semiHidden="1" w:uiPriority="49" w:unhideWhenUsed="1"/>
    <w:lsdException w:name="List" w:uiPriority="29"/>
    <w:lsdException w:name="List Bullet" w:uiPriority="29"/>
    <w:lsdException w:name="List Number" w:semiHidden="1" w:uiPriority="29" w:unhideWhenUsed="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semiHidden="1" w:uiPriority="29" w:unhideWhenUsed="1"/>
    <w:lsdException w:name="List Bullet 3" w:semiHidden="1" w:uiPriority="29" w:unhideWhenUsed="1"/>
    <w:lsdException w:name="List Bullet 4" w:semiHidden="1" w:uiPriority="29" w:unhideWhenUsed="1"/>
    <w:lsdException w:name="List Bullet 5" w:semiHidden="1" w:uiPriority="29" w:unhideWhenUsed="1"/>
    <w:lsdException w:name="List Number 2" w:semiHidden="1" w:uiPriority="29" w:unhideWhenUsed="1"/>
    <w:lsdException w:name="List Number 3" w:semiHidden="1" w:uiPriority="29" w:unhideWhenUsed="1"/>
    <w:lsdException w:name="List Number 4" w:semiHidden="1" w:uiPriority="29" w:unhideWhenUsed="1"/>
    <w:lsdException w:name="List Number 5" w:semiHidden="1" w:uiPriority="29" w:unhideWhenUsed="1"/>
    <w:lsdException w:name="Title" w:uiPriority="18"/>
    <w:lsdException w:name="Closing" w:semiHidden="1" w:uiPriority="17" w:unhideWhenUsed="1"/>
    <w:lsdException w:name="Signature" w:semiHidden="1" w:uiPriority="17" w:unhideWhenUsed="1"/>
    <w:lsdException w:name="Default Paragraph Font" w:semiHidden="1" w:uiPriority="1" w:unhideWhenUsed="1"/>
    <w:lsdException w:name="Body Text" w:semiHidden="1" w:uiPriority="17" w:unhideWhenUsed="1"/>
    <w:lsdException w:name="Body Text Indent" w:semiHidden="1" w:uiPriority="17" w:unhideWhenUsed="1"/>
    <w:lsdException w:name="List Continue" w:semiHidden="1" w:uiPriority="29" w:unhideWhenUsed="1"/>
    <w:lsdException w:name="List Continue 2" w:uiPriority="29"/>
    <w:lsdException w:name="List Continue 3" w:uiPriority="29"/>
    <w:lsdException w:name="List Continue 4" w:uiPriority="29"/>
    <w:lsdException w:name="List Continue 5" w:uiPriority="29"/>
    <w:lsdException w:name="Message Header" w:semiHidden="1" w:uiPriority="17" w:unhideWhenUsed="1"/>
    <w:lsdException w:name="Subtitle" w:uiPriority="18"/>
    <w:lsdException w:name="Salutation" w:semiHidden="1" w:uiPriority="17" w:unhideWhenUsed="1"/>
    <w:lsdException w:name="Date" w:semiHidden="1" w:uiPriority="17" w:unhideWhenUsed="1"/>
    <w:lsdException w:name="Body Text First Indent" w:semiHidden="1" w:uiPriority="17" w:unhideWhenUsed="1"/>
    <w:lsdException w:name="Body Text First Indent 2" w:semiHidden="1" w:uiPriority="17" w:unhideWhenUsed="1"/>
    <w:lsdException w:name="Note Heading" w:semiHidden="1" w:uiPriority="17" w:unhideWhenUsed="1"/>
    <w:lsdException w:name="Body Text 2" w:semiHidden="1" w:uiPriority="17" w:unhideWhenUsed="1"/>
    <w:lsdException w:name="Body Text 3" w:semiHidden="1" w:uiPriority="17" w:unhideWhenUsed="1"/>
    <w:lsdException w:name="Body Text Indent 2" w:semiHidden="1" w:uiPriority="17" w:unhideWhenUsed="1"/>
    <w:lsdException w:name="Body Text Indent 3" w:semiHidden="1" w:uiPriority="17" w:unhideWhenUsed="1"/>
    <w:lsdException w:name="Block Text" w:semiHidden="1" w:uiPriority="17" w:unhideWhenUsed="1"/>
    <w:lsdException w:name="Hyperlink" w:semiHidden="1" w:uiPriority="16" w:unhideWhenUsed="1"/>
    <w:lsdException w:name="FollowedHyperlink" w:semiHidden="1" w:uiPriority="17" w:unhideWhenUsed="1"/>
    <w:lsdException w:name="Strong" w:semiHidden="1" w:uiPriority="33"/>
    <w:lsdException w:name="Emphasis" w:uiPriority="29" w:qFormat="1"/>
    <w:lsdException w:name="Document Map" w:semiHidden="1" w:uiPriority="17" w:unhideWhenUsed="1"/>
    <w:lsdException w:name="Plain Text" w:semiHidden="1" w:uiPriority="17" w:unhideWhenUsed="1"/>
    <w:lsdException w:name="E-mail Signature" w:semiHidden="1" w:uiPriority="17"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29" w:unhideWhenUsed="1"/>
    <w:lsdException w:name="HTML Address" w:semiHidden="1" w:uiPriority="29" w:unhideWhenUsed="1"/>
    <w:lsdException w:name="HTML Cite" w:semiHidden="1" w:uiPriority="29" w:unhideWhenUsed="1"/>
    <w:lsdException w:name="HTML Code" w:semiHidden="1" w:uiPriority="29" w:unhideWhenUsed="1"/>
    <w:lsdException w:name="HTML Definition" w:semiHidden="1" w:uiPriority="29" w:unhideWhenUsed="1"/>
    <w:lsdException w:name="HTML Keyboard" w:semiHidden="1" w:uiPriority="29" w:unhideWhenUsed="1"/>
    <w:lsdException w:name="HTML Preformatted" w:semiHidden="1" w:uiPriority="29" w:unhideWhenUsed="1"/>
    <w:lsdException w:name="HTML Sample" w:semiHidden="1" w:uiPriority="29" w:unhideWhenUsed="1"/>
    <w:lsdException w:name="HTML Typewriter" w:semiHidden="1" w:uiPriority="29" w:unhideWhenUsed="1"/>
    <w:lsdException w:name="HTML Variable" w:semiHidden="1" w:uiPriority="29" w:unhideWhenUsed="1"/>
    <w:lsdException w:name="Normal Table" w:semiHidden="1" w:unhideWhenUsed="1"/>
    <w:lsdException w:name="annotation subject" w:semiHidden="1" w:uiPriority="17"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17"/>
    <w:lsdException w:name="Table Theme" w:semiHidden="1" w:unhideWhenUsed="1"/>
    <w:lsdException w:name="Placeholder Text" w:semiHidden="1" w:uiPriority="99"/>
    <w:lsdException w:name="No Spacing" w:uiPriority="2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9"/>
    <w:lsdException w:name="Intense Quote" w:semiHidden="1" w:uiPriority="4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34"/>
    <w:lsdException w:name="Intense Emphasis" w:semiHidden="1" w:uiPriority="59"/>
    <w:lsdException w:name="Subtle Reference" w:semiHidden="1" w:uiPriority="41" w:qFormat="1"/>
    <w:lsdException w:name="Intense Reference" w:semiHidden="1" w:uiPriority="59" w:qFormat="1"/>
    <w:lsdException w:name="Book Title" w:uiPriority="43"/>
    <w:lsdException w:name="Bibliography" w:semiHidden="1" w:uiPriority="47" w:unhideWhenUsed="1"/>
    <w:lsdException w:name="TOC Heading" w:semiHidden="1" w:uiPriority="4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F675E8"/>
    <w:rPr>
      <w:rFonts w:eastAsia="Arial Unicode MS"/>
    </w:rPr>
  </w:style>
  <w:style w:type="paragraph" w:styleId="Heading1">
    <w:name w:val="heading 1"/>
    <w:basedOn w:val="Level1"/>
    <w:next w:val="Body2"/>
    <w:link w:val="Heading1Char"/>
    <w:uiPriority w:val="4"/>
    <w:qFormat/>
    <w:rsid w:val="00F675E8"/>
    <w:pPr>
      <w:keepNext/>
    </w:pPr>
    <w:rPr>
      <w:b/>
      <w:smallCaps/>
    </w:rPr>
  </w:style>
  <w:style w:type="paragraph" w:styleId="Heading2">
    <w:name w:val="heading 2"/>
    <w:basedOn w:val="Level2"/>
    <w:next w:val="Body2"/>
    <w:link w:val="Heading2Char"/>
    <w:uiPriority w:val="4"/>
    <w:qFormat/>
    <w:rsid w:val="00F675E8"/>
    <w:pPr>
      <w:keepNext/>
    </w:pPr>
    <w:rPr>
      <w:b/>
    </w:rPr>
  </w:style>
  <w:style w:type="paragraph" w:styleId="Heading3">
    <w:name w:val="heading 3"/>
    <w:basedOn w:val="Level3"/>
    <w:next w:val="Body3"/>
    <w:link w:val="Heading3Char"/>
    <w:uiPriority w:val="4"/>
    <w:qFormat/>
    <w:rsid w:val="00F675E8"/>
    <w:pPr>
      <w:keepNext/>
      <w:ind w:left="1418" w:hanging="709"/>
    </w:pPr>
    <w:rPr>
      <w:b/>
    </w:rPr>
  </w:style>
  <w:style w:type="paragraph" w:styleId="Heading4">
    <w:name w:val="heading 4"/>
    <w:basedOn w:val="Level4"/>
    <w:next w:val="Body4"/>
    <w:link w:val="Heading4Char"/>
    <w:uiPriority w:val="5"/>
    <w:semiHidden/>
    <w:qFormat/>
    <w:rsid w:val="00F675E8"/>
    <w:pPr>
      <w:keepNext/>
      <w:numPr>
        <w:numId w:val="2"/>
      </w:numPr>
      <w:ind w:left="2127"/>
    </w:pPr>
    <w:rPr>
      <w:rFonts w:ascii="Arial Bold" w:hAnsi="Arial Bold"/>
      <w:b/>
    </w:rPr>
  </w:style>
  <w:style w:type="paragraph" w:styleId="Heading5">
    <w:name w:val="heading 5"/>
    <w:basedOn w:val="Normal"/>
    <w:next w:val="Normal"/>
    <w:link w:val="Heading5Char"/>
    <w:uiPriority w:val="5"/>
    <w:semiHidden/>
    <w:qFormat/>
    <w:rsid w:val="00F675E8"/>
    <w:pPr>
      <w:spacing w:before="240" w:after="60"/>
      <w:outlineLvl w:val="4"/>
    </w:pPr>
    <w:rPr>
      <w:sz w:val="22"/>
    </w:rPr>
  </w:style>
  <w:style w:type="paragraph" w:styleId="Heading6">
    <w:name w:val="heading 6"/>
    <w:basedOn w:val="Normal"/>
    <w:next w:val="Normal"/>
    <w:uiPriority w:val="16"/>
    <w:semiHidden/>
    <w:qFormat/>
    <w:rsid w:val="00F675E8"/>
    <w:pPr>
      <w:spacing w:before="240" w:after="60"/>
      <w:outlineLvl w:val="5"/>
    </w:pPr>
    <w:rPr>
      <w:rFonts w:ascii="Times New Roman" w:hAnsi="Times New Roman"/>
      <w:i/>
      <w:sz w:val="22"/>
    </w:rPr>
  </w:style>
  <w:style w:type="paragraph" w:styleId="Heading7">
    <w:name w:val="heading 7"/>
    <w:basedOn w:val="Normal"/>
    <w:next w:val="Normal"/>
    <w:uiPriority w:val="16"/>
    <w:semiHidden/>
    <w:qFormat/>
    <w:rsid w:val="00F675E8"/>
    <w:pPr>
      <w:spacing w:before="240" w:after="60"/>
      <w:outlineLvl w:val="6"/>
    </w:pPr>
    <w:rPr>
      <w:sz w:val="20"/>
    </w:rPr>
  </w:style>
  <w:style w:type="paragraph" w:styleId="Heading8">
    <w:name w:val="heading 8"/>
    <w:basedOn w:val="Normal"/>
    <w:next w:val="Normal"/>
    <w:uiPriority w:val="16"/>
    <w:semiHidden/>
    <w:qFormat/>
    <w:rsid w:val="00F675E8"/>
    <w:pPr>
      <w:spacing w:before="240" w:after="60"/>
      <w:outlineLvl w:val="7"/>
    </w:pPr>
    <w:rPr>
      <w:i/>
      <w:sz w:val="20"/>
    </w:rPr>
  </w:style>
  <w:style w:type="paragraph" w:styleId="Heading9">
    <w:name w:val="heading 9"/>
    <w:basedOn w:val="Normal"/>
    <w:next w:val="Normal"/>
    <w:uiPriority w:val="16"/>
    <w:semiHidden/>
    <w:qFormat/>
    <w:rsid w:val="00F675E8"/>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17"/>
    <w:semiHidden/>
    <w:rsid w:val="00F675E8"/>
    <w:pPr>
      <w:spacing w:after="210"/>
    </w:pPr>
  </w:style>
  <w:style w:type="paragraph" w:customStyle="1" w:styleId="Body1">
    <w:name w:val="Body 1"/>
    <w:basedOn w:val="Body"/>
    <w:link w:val="Body1Char"/>
    <w:qFormat/>
    <w:rsid w:val="00F675E8"/>
  </w:style>
  <w:style w:type="paragraph" w:customStyle="1" w:styleId="Body2">
    <w:name w:val="Body 2"/>
    <w:basedOn w:val="Body1"/>
    <w:link w:val="Body2Char"/>
    <w:qFormat/>
    <w:rsid w:val="00F675E8"/>
    <w:pPr>
      <w:ind w:left="709"/>
    </w:pPr>
  </w:style>
  <w:style w:type="paragraph" w:customStyle="1" w:styleId="Body3">
    <w:name w:val="Body 3"/>
    <w:basedOn w:val="Body2"/>
    <w:link w:val="Body3Char"/>
    <w:qFormat/>
    <w:rsid w:val="00F675E8"/>
    <w:pPr>
      <w:ind w:left="1418"/>
    </w:pPr>
  </w:style>
  <w:style w:type="paragraph" w:customStyle="1" w:styleId="Body4">
    <w:name w:val="Body 4"/>
    <w:basedOn w:val="Body3"/>
    <w:link w:val="Body4Char"/>
    <w:qFormat/>
    <w:rsid w:val="00F675E8"/>
    <w:pPr>
      <w:ind w:left="2126"/>
    </w:pPr>
  </w:style>
  <w:style w:type="paragraph" w:customStyle="1" w:styleId="Body5">
    <w:name w:val="Body 5"/>
    <w:basedOn w:val="Body4"/>
    <w:link w:val="Body5Char"/>
    <w:qFormat/>
    <w:rsid w:val="00F675E8"/>
    <w:pPr>
      <w:ind w:left="2835"/>
    </w:pPr>
  </w:style>
  <w:style w:type="character" w:customStyle="1" w:styleId="BoldText">
    <w:name w:val="BoldText"/>
    <w:basedOn w:val="DefaultParagraphFont"/>
    <w:uiPriority w:val="15"/>
    <w:qFormat/>
    <w:rsid w:val="00F675E8"/>
    <w:rPr>
      <w:b/>
    </w:rPr>
  </w:style>
  <w:style w:type="paragraph" w:styleId="Footer">
    <w:name w:val="footer"/>
    <w:basedOn w:val="Normal"/>
    <w:link w:val="FooterChar"/>
    <w:uiPriority w:val="13"/>
    <w:unhideWhenUsed/>
    <w:rsid w:val="00F675E8"/>
    <w:pPr>
      <w:tabs>
        <w:tab w:val="center" w:pos="4536"/>
        <w:tab w:val="right" w:pos="9072"/>
      </w:tabs>
      <w:jc w:val="left"/>
    </w:pPr>
    <w:rPr>
      <w:sz w:val="16"/>
    </w:rPr>
  </w:style>
  <w:style w:type="character" w:styleId="FootnoteReference">
    <w:name w:val="footnote reference"/>
    <w:basedOn w:val="DefaultParagraphFont"/>
    <w:uiPriority w:val="17"/>
    <w:unhideWhenUsed/>
    <w:rsid w:val="00F675E8"/>
    <w:rPr>
      <w:vertAlign w:val="superscript"/>
    </w:rPr>
  </w:style>
  <w:style w:type="paragraph" w:styleId="FootnoteText">
    <w:name w:val="footnote text"/>
    <w:basedOn w:val="Normal"/>
    <w:uiPriority w:val="17"/>
    <w:unhideWhenUsed/>
    <w:rsid w:val="00F675E8"/>
    <w:pPr>
      <w:tabs>
        <w:tab w:val="left" w:pos="720"/>
      </w:tabs>
      <w:ind w:left="720" w:hanging="720"/>
    </w:pPr>
    <w:rPr>
      <w:sz w:val="16"/>
    </w:rPr>
  </w:style>
  <w:style w:type="paragraph" w:styleId="Header">
    <w:name w:val="header"/>
    <w:basedOn w:val="Normal"/>
    <w:link w:val="HeaderChar"/>
    <w:uiPriority w:val="13"/>
    <w:unhideWhenUsed/>
    <w:rsid w:val="00F675E8"/>
    <w:pPr>
      <w:tabs>
        <w:tab w:val="center" w:pos="4536"/>
        <w:tab w:val="right" w:pos="9072"/>
      </w:tabs>
    </w:pPr>
  </w:style>
  <w:style w:type="character" w:customStyle="1" w:styleId="Heading1Text">
    <w:name w:val="Heading 1 Text"/>
    <w:basedOn w:val="BoldText"/>
    <w:uiPriority w:val="14"/>
    <w:qFormat/>
    <w:rsid w:val="00F675E8"/>
    <w:rPr>
      <w:b/>
      <w:smallCaps/>
    </w:rPr>
  </w:style>
  <w:style w:type="character" w:customStyle="1" w:styleId="Heading2Text">
    <w:name w:val="Heading 2 Text"/>
    <w:basedOn w:val="BoldText"/>
    <w:uiPriority w:val="14"/>
    <w:semiHidden/>
    <w:rsid w:val="00F675E8"/>
    <w:rPr>
      <w:b/>
    </w:rPr>
  </w:style>
  <w:style w:type="character" w:customStyle="1" w:styleId="Heading3Text">
    <w:name w:val="Heading 3 Text"/>
    <w:basedOn w:val="Heading2Text"/>
    <w:uiPriority w:val="14"/>
    <w:semiHidden/>
    <w:rsid w:val="00F675E8"/>
    <w:rPr>
      <w:b/>
    </w:rPr>
  </w:style>
  <w:style w:type="character" w:customStyle="1" w:styleId="Heading4Text">
    <w:name w:val="Heading 4 Text"/>
    <w:basedOn w:val="Heading3Text"/>
    <w:uiPriority w:val="14"/>
    <w:semiHidden/>
    <w:rsid w:val="00F675E8"/>
    <w:rPr>
      <w:b/>
    </w:rPr>
  </w:style>
  <w:style w:type="paragraph" w:customStyle="1" w:styleId="Level1">
    <w:name w:val="Level 1"/>
    <w:basedOn w:val="Body1"/>
    <w:next w:val="Body2"/>
    <w:link w:val="Level1Char"/>
    <w:uiPriority w:val="6"/>
    <w:qFormat/>
    <w:rsid w:val="00F675E8"/>
    <w:pPr>
      <w:numPr>
        <w:numId w:val="1"/>
      </w:numPr>
      <w:outlineLvl w:val="0"/>
    </w:pPr>
  </w:style>
  <w:style w:type="paragraph" w:customStyle="1" w:styleId="Level2">
    <w:name w:val="Level 2"/>
    <w:basedOn w:val="Body2"/>
    <w:next w:val="Body2"/>
    <w:link w:val="Level2Char"/>
    <w:uiPriority w:val="6"/>
    <w:qFormat/>
    <w:rsid w:val="00F675E8"/>
    <w:pPr>
      <w:numPr>
        <w:ilvl w:val="1"/>
        <w:numId w:val="1"/>
      </w:numPr>
      <w:outlineLvl w:val="1"/>
    </w:pPr>
  </w:style>
  <w:style w:type="paragraph" w:customStyle="1" w:styleId="Level3">
    <w:name w:val="Level 3"/>
    <w:basedOn w:val="Body3"/>
    <w:next w:val="Body3"/>
    <w:link w:val="Level3Char"/>
    <w:uiPriority w:val="6"/>
    <w:qFormat/>
    <w:rsid w:val="00F675E8"/>
    <w:pPr>
      <w:numPr>
        <w:ilvl w:val="2"/>
        <w:numId w:val="1"/>
      </w:numPr>
      <w:outlineLvl w:val="2"/>
    </w:pPr>
  </w:style>
  <w:style w:type="paragraph" w:customStyle="1" w:styleId="Level4">
    <w:name w:val="Level 4"/>
    <w:basedOn w:val="Body4"/>
    <w:next w:val="Body4"/>
    <w:link w:val="Level4Char"/>
    <w:uiPriority w:val="6"/>
    <w:qFormat/>
    <w:rsid w:val="00F675E8"/>
    <w:pPr>
      <w:numPr>
        <w:ilvl w:val="3"/>
        <w:numId w:val="1"/>
      </w:numPr>
      <w:outlineLvl w:val="3"/>
    </w:pPr>
  </w:style>
  <w:style w:type="paragraph" w:customStyle="1" w:styleId="Level5">
    <w:name w:val="Level 5"/>
    <w:basedOn w:val="Body5"/>
    <w:next w:val="Body5"/>
    <w:link w:val="Level5Char"/>
    <w:uiPriority w:val="6"/>
    <w:qFormat/>
    <w:rsid w:val="00F675E8"/>
    <w:pPr>
      <w:numPr>
        <w:ilvl w:val="4"/>
        <w:numId w:val="1"/>
      </w:numPr>
      <w:outlineLvl w:val="4"/>
    </w:pPr>
  </w:style>
  <w:style w:type="paragraph" w:styleId="TOC1">
    <w:name w:val="toc 1"/>
    <w:basedOn w:val="Body"/>
    <w:uiPriority w:val="39"/>
    <w:semiHidden/>
    <w:rsid w:val="00F675E8"/>
    <w:pPr>
      <w:tabs>
        <w:tab w:val="left" w:pos="709"/>
        <w:tab w:val="right" w:pos="9072"/>
      </w:tabs>
      <w:spacing w:after="120"/>
      <w:ind w:left="709" w:right="425" w:hanging="709"/>
      <w:jc w:val="left"/>
    </w:pPr>
    <w:rPr>
      <w:b/>
      <w:smallCaps/>
    </w:rPr>
  </w:style>
  <w:style w:type="paragraph" w:styleId="TOC2">
    <w:name w:val="toc 2"/>
    <w:basedOn w:val="TOC1"/>
    <w:uiPriority w:val="39"/>
    <w:semiHidden/>
    <w:rsid w:val="00F675E8"/>
    <w:pPr>
      <w:tabs>
        <w:tab w:val="left" w:pos="1418"/>
      </w:tabs>
      <w:ind w:left="1418"/>
    </w:pPr>
    <w:rPr>
      <w:smallCaps w:val="0"/>
    </w:rPr>
  </w:style>
  <w:style w:type="paragraph" w:styleId="TOC3">
    <w:name w:val="toc 3"/>
    <w:basedOn w:val="TOC2"/>
    <w:uiPriority w:val="39"/>
    <w:semiHidden/>
    <w:rsid w:val="00F675E8"/>
    <w:pPr>
      <w:ind w:left="2127"/>
    </w:pPr>
  </w:style>
  <w:style w:type="paragraph" w:styleId="TOC4">
    <w:name w:val="toc 4"/>
    <w:basedOn w:val="Normal"/>
    <w:next w:val="Normal"/>
    <w:uiPriority w:val="39"/>
    <w:semiHidden/>
    <w:rsid w:val="00F675E8"/>
    <w:pPr>
      <w:numPr>
        <w:numId w:val="6"/>
      </w:numPr>
      <w:tabs>
        <w:tab w:val="left" w:pos="0"/>
        <w:tab w:val="left" w:pos="709"/>
        <w:tab w:val="right" w:pos="9072"/>
      </w:tabs>
      <w:spacing w:after="120"/>
      <w:ind w:left="709" w:hanging="709"/>
      <w:jc w:val="left"/>
    </w:pPr>
    <w:rPr>
      <w:b/>
      <w:smallCaps/>
    </w:rPr>
  </w:style>
  <w:style w:type="paragraph" w:styleId="BlockText">
    <w:name w:val="Block Text"/>
    <w:basedOn w:val="Normal"/>
    <w:uiPriority w:val="17"/>
    <w:semiHidden/>
    <w:rsid w:val="00F675E8"/>
    <w:pPr>
      <w:spacing w:after="120"/>
      <w:ind w:left="1440" w:right="1440"/>
    </w:pPr>
  </w:style>
  <w:style w:type="paragraph" w:styleId="BodyText">
    <w:name w:val="Body Text"/>
    <w:basedOn w:val="Normal"/>
    <w:uiPriority w:val="17"/>
    <w:semiHidden/>
    <w:rsid w:val="00F675E8"/>
    <w:pPr>
      <w:spacing w:after="120"/>
    </w:pPr>
  </w:style>
  <w:style w:type="character" w:customStyle="1" w:styleId="BoldItalicText">
    <w:name w:val="BoldItalicText"/>
    <w:basedOn w:val="DefaultParagraphFont"/>
    <w:uiPriority w:val="17"/>
    <w:semiHidden/>
    <w:rsid w:val="00F675E8"/>
    <w:rPr>
      <w:b/>
      <w:i/>
    </w:rPr>
  </w:style>
  <w:style w:type="character" w:customStyle="1" w:styleId="ItalicText">
    <w:name w:val="ItalicText"/>
    <w:basedOn w:val="DefaultParagraphFont"/>
    <w:uiPriority w:val="15"/>
    <w:qFormat/>
    <w:rsid w:val="00F675E8"/>
    <w:rPr>
      <w:i/>
    </w:rPr>
  </w:style>
  <w:style w:type="character" w:customStyle="1" w:styleId="BoldUnderlinedText">
    <w:name w:val="BoldUnderlinedText"/>
    <w:basedOn w:val="DefaultParagraphFont"/>
    <w:uiPriority w:val="17"/>
    <w:semiHidden/>
    <w:rsid w:val="00F675E8"/>
    <w:rPr>
      <w:b/>
      <w:u w:val="single"/>
    </w:rPr>
  </w:style>
  <w:style w:type="character" w:customStyle="1" w:styleId="UnderlinedText">
    <w:name w:val="UnderlinedText"/>
    <w:basedOn w:val="DefaultParagraphFont"/>
    <w:uiPriority w:val="15"/>
    <w:rsid w:val="00F675E8"/>
    <w:rPr>
      <w:u w:val="single"/>
    </w:rPr>
  </w:style>
  <w:style w:type="paragraph" w:styleId="BodyText2">
    <w:name w:val="Body Text 2"/>
    <w:basedOn w:val="Normal"/>
    <w:uiPriority w:val="17"/>
    <w:semiHidden/>
    <w:rsid w:val="00F675E8"/>
    <w:pPr>
      <w:spacing w:after="120" w:line="480" w:lineRule="auto"/>
    </w:pPr>
  </w:style>
  <w:style w:type="paragraph" w:styleId="BodyText3">
    <w:name w:val="Body Text 3"/>
    <w:basedOn w:val="Normal"/>
    <w:uiPriority w:val="17"/>
    <w:semiHidden/>
    <w:rsid w:val="00F675E8"/>
    <w:pPr>
      <w:spacing w:after="120"/>
    </w:pPr>
    <w:rPr>
      <w:sz w:val="16"/>
    </w:rPr>
  </w:style>
  <w:style w:type="paragraph" w:styleId="BodyTextFirstIndent">
    <w:name w:val="Body Text First Indent"/>
    <w:basedOn w:val="BodyText"/>
    <w:uiPriority w:val="17"/>
    <w:semiHidden/>
    <w:rsid w:val="00F675E8"/>
    <w:pPr>
      <w:ind w:firstLine="210"/>
    </w:pPr>
  </w:style>
  <w:style w:type="paragraph" w:styleId="BodyTextIndent">
    <w:name w:val="Body Text Indent"/>
    <w:basedOn w:val="Normal"/>
    <w:uiPriority w:val="17"/>
    <w:semiHidden/>
    <w:rsid w:val="00F675E8"/>
    <w:pPr>
      <w:spacing w:after="120"/>
      <w:ind w:left="283"/>
    </w:pPr>
  </w:style>
  <w:style w:type="paragraph" w:styleId="BodyTextFirstIndent2">
    <w:name w:val="Body Text First Indent 2"/>
    <w:basedOn w:val="BodyTextIndent"/>
    <w:uiPriority w:val="17"/>
    <w:semiHidden/>
    <w:rsid w:val="00F675E8"/>
    <w:pPr>
      <w:ind w:firstLine="210"/>
    </w:pPr>
  </w:style>
  <w:style w:type="paragraph" w:styleId="BodyTextIndent2">
    <w:name w:val="Body Text Indent 2"/>
    <w:basedOn w:val="Normal"/>
    <w:uiPriority w:val="17"/>
    <w:semiHidden/>
    <w:rsid w:val="00F675E8"/>
    <w:pPr>
      <w:spacing w:after="120" w:line="480" w:lineRule="auto"/>
      <w:ind w:left="283"/>
    </w:pPr>
  </w:style>
  <w:style w:type="paragraph" w:styleId="BodyTextIndent3">
    <w:name w:val="Body Text Indent 3"/>
    <w:basedOn w:val="Normal"/>
    <w:uiPriority w:val="17"/>
    <w:semiHidden/>
    <w:rsid w:val="00F675E8"/>
    <w:pPr>
      <w:spacing w:after="120"/>
      <w:ind w:left="283"/>
    </w:pPr>
    <w:rPr>
      <w:sz w:val="16"/>
    </w:rPr>
  </w:style>
  <w:style w:type="paragraph" w:styleId="Caption">
    <w:name w:val="caption"/>
    <w:basedOn w:val="Normal"/>
    <w:next w:val="Normal"/>
    <w:uiPriority w:val="17"/>
    <w:unhideWhenUsed/>
    <w:rsid w:val="00F675E8"/>
    <w:pPr>
      <w:spacing w:before="120" w:after="120"/>
    </w:pPr>
    <w:rPr>
      <w:b/>
    </w:rPr>
  </w:style>
  <w:style w:type="paragraph" w:styleId="Closing">
    <w:name w:val="Closing"/>
    <w:basedOn w:val="Normal"/>
    <w:uiPriority w:val="17"/>
    <w:semiHidden/>
    <w:rsid w:val="00F675E8"/>
    <w:pPr>
      <w:ind w:left="4252"/>
    </w:pPr>
  </w:style>
  <w:style w:type="character" w:styleId="CommentReference">
    <w:name w:val="annotation reference"/>
    <w:basedOn w:val="DefaultParagraphFont"/>
    <w:uiPriority w:val="17"/>
    <w:semiHidden/>
    <w:rsid w:val="00F675E8"/>
    <w:rPr>
      <w:sz w:val="16"/>
    </w:rPr>
  </w:style>
  <w:style w:type="paragraph" w:styleId="CommentText">
    <w:name w:val="annotation text"/>
    <w:basedOn w:val="Normal"/>
    <w:link w:val="CommentTextChar"/>
    <w:uiPriority w:val="17"/>
    <w:semiHidden/>
    <w:rsid w:val="00F675E8"/>
    <w:rPr>
      <w:sz w:val="20"/>
    </w:rPr>
  </w:style>
  <w:style w:type="paragraph" w:styleId="Date">
    <w:name w:val="Date"/>
    <w:basedOn w:val="Normal"/>
    <w:next w:val="Normal"/>
    <w:uiPriority w:val="17"/>
    <w:semiHidden/>
    <w:rsid w:val="00F675E8"/>
  </w:style>
  <w:style w:type="paragraph" w:styleId="DocumentMap">
    <w:name w:val="Document Map"/>
    <w:basedOn w:val="Normal"/>
    <w:uiPriority w:val="17"/>
    <w:semiHidden/>
    <w:rsid w:val="00F675E8"/>
    <w:pPr>
      <w:shd w:val="clear" w:color="auto" w:fill="000080"/>
    </w:pPr>
    <w:rPr>
      <w:rFonts w:ascii="Tahoma" w:hAnsi="Tahoma"/>
    </w:rPr>
  </w:style>
  <w:style w:type="character" w:styleId="Emphasis">
    <w:name w:val="Emphasis"/>
    <w:basedOn w:val="DefaultParagraphFont"/>
    <w:uiPriority w:val="29"/>
    <w:rsid w:val="00F675E8"/>
    <w:rPr>
      <w:b/>
      <w:i w:val="0"/>
    </w:rPr>
  </w:style>
  <w:style w:type="character" w:styleId="EndnoteReference">
    <w:name w:val="endnote reference"/>
    <w:basedOn w:val="DefaultParagraphFont"/>
    <w:uiPriority w:val="17"/>
    <w:semiHidden/>
    <w:rsid w:val="00F675E8"/>
    <w:rPr>
      <w:vertAlign w:val="superscript"/>
    </w:rPr>
  </w:style>
  <w:style w:type="paragraph" w:styleId="EndnoteText">
    <w:name w:val="endnote text"/>
    <w:basedOn w:val="Normal"/>
    <w:uiPriority w:val="17"/>
    <w:semiHidden/>
    <w:rsid w:val="00F675E8"/>
    <w:rPr>
      <w:sz w:val="20"/>
    </w:rPr>
  </w:style>
  <w:style w:type="paragraph" w:styleId="EnvelopeAddress">
    <w:name w:val="envelope address"/>
    <w:basedOn w:val="Normal"/>
    <w:uiPriority w:val="17"/>
    <w:semiHidden/>
    <w:rsid w:val="00F675E8"/>
    <w:pPr>
      <w:framePr w:w="7920" w:h="1980" w:hRule="exact" w:hSpace="180" w:wrap="auto" w:hAnchor="page" w:xAlign="center" w:yAlign="bottom"/>
      <w:ind w:left="2880"/>
    </w:pPr>
    <w:rPr>
      <w:sz w:val="24"/>
    </w:rPr>
  </w:style>
  <w:style w:type="paragraph" w:styleId="EnvelopeReturn">
    <w:name w:val="envelope return"/>
    <w:basedOn w:val="Normal"/>
    <w:uiPriority w:val="17"/>
    <w:semiHidden/>
    <w:rsid w:val="00F675E8"/>
    <w:rPr>
      <w:sz w:val="20"/>
    </w:rPr>
  </w:style>
  <w:style w:type="character" w:styleId="FollowedHyperlink">
    <w:name w:val="FollowedHyperlink"/>
    <w:basedOn w:val="DefaultParagraphFont"/>
    <w:uiPriority w:val="17"/>
    <w:unhideWhenUsed/>
    <w:rsid w:val="00F675E8"/>
    <w:rPr>
      <w:color w:val="800080"/>
      <w:u w:val="single"/>
    </w:rPr>
  </w:style>
  <w:style w:type="character" w:styleId="Hyperlink">
    <w:name w:val="Hyperlink"/>
    <w:basedOn w:val="DefaultParagraphFont"/>
    <w:uiPriority w:val="16"/>
    <w:rsid w:val="00F675E8"/>
    <w:rPr>
      <w:color w:val="0000FF"/>
      <w:u w:val="single"/>
    </w:rPr>
  </w:style>
  <w:style w:type="paragraph" w:styleId="Index1">
    <w:name w:val="index 1"/>
    <w:basedOn w:val="Normal"/>
    <w:next w:val="Normal"/>
    <w:autoRedefine/>
    <w:uiPriority w:val="17"/>
    <w:semiHidden/>
    <w:rsid w:val="00F675E8"/>
    <w:pPr>
      <w:ind w:left="210" w:hanging="210"/>
    </w:pPr>
  </w:style>
  <w:style w:type="paragraph" w:styleId="Index2">
    <w:name w:val="index 2"/>
    <w:basedOn w:val="Normal"/>
    <w:next w:val="Normal"/>
    <w:autoRedefine/>
    <w:uiPriority w:val="17"/>
    <w:semiHidden/>
    <w:rsid w:val="00F675E8"/>
    <w:pPr>
      <w:ind w:left="420" w:hanging="210"/>
    </w:pPr>
  </w:style>
  <w:style w:type="paragraph" w:styleId="Index3">
    <w:name w:val="index 3"/>
    <w:basedOn w:val="Normal"/>
    <w:next w:val="Normal"/>
    <w:autoRedefine/>
    <w:uiPriority w:val="17"/>
    <w:semiHidden/>
    <w:rsid w:val="00F675E8"/>
    <w:pPr>
      <w:ind w:left="630" w:hanging="210"/>
    </w:pPr>
  </w:style>
  <w:style w:type="paragraph" w:styleId="Index4">
    <w:name w:val="index 4"/>
    <w:basedOn w:val="Normal"/>
    <w:next w:val="Normal"/>
    <w:autoRedefine/>
    <w:uiPriority w:val="17"/>
    <w:semiHidden/>
    <w:rsid w:val="00F675E8"/>
    <w:pPr>
      <w:ind w:left="840" w:hanging="210"/>
    </w:pPr>
  </w:style>
  <w:style w:type="paragraph" w:styleId="Index5">
    <w:name w:val="index 5"/>
    <w:basedOn w:val="Normal"/>
    <w:next w:val="Normal"/>
    <w:autoRedefine/>
    <w:uiPriority w:val="17"/>
    <w:semiHidden/>
    <w:rsid w:val="00F675E8"/>
    <w:pPr>
      <w:ind w:left="1050" w:hanging="210"/>
    </w:pPr>
  </w:style>
  <w:style w:type="paragraph" w:styleId="Index6">
    <w:name w:val="index 6"/>
    <w:basedOn w:val="Normal"/>
    <w:next w:val="Normal"/>
    <w:autoRedefine/>
    <w:uiPriority w:val="17"/>
    <w:semiHidden/>
    <w:rsid w:val="00F675E8"/>
    <w:pPr>
      <w:ind w:left="1260" w:hanging="210"/>
    </w:pPr>
  </w:style>
  <w:style w:type="paragraph" w:styleId="Index7">
    <w:name w:val="index 7"/>
    <w:basedOn w:val="Normal"/>
    <w:next w:val="Normal"/>
    <w:autoRedefine/>
    <w:uiPriority w:val="17"/>
    <w:semiHidden/>
    <w:rsid w:val="00F675E8"/>
    <w:pPr>
      <w:ind w:left="1470" w:hanging="210"/>
    </w:pPr>
  </w:style>
  <w:style w:type="paragraph" w:styleId="Index8">
    <w:name w:val="index 8"/>
    <w:basedOn w:val="Normal"/>
    <w:next w:val="Normal"/>
    <w:autoRedefine/>
    <w:uiPriority w:val="17"/>
    <w:semiHidden/>
    <w:rsid w:val="00F675E8"/>
    <w:pPr>
      <w:ind w:left="1680" w:hanging="210"/>
    </w:pPr>
  </w:style>
  <w:style w:type="paragraph" w:styleId="Index9">
    <w:name w:val="index 9"/>
    <w:basedOn w:val="Normal"/>
    <w:next w:val="Normal"/>
    <w:autoRedefine/>
    <w:uiPriority w:val="17"/>
    <w:semiHidden/>
    <w:rsid w:val="00F675E8"/>
    <w:pPr>
      <w:ind w:left="1890" w:hanging="210"/>
    </w:pPr>
  </w:style>
  <w:style w:type="paragraph" w:styleId="IndexHeading">
    <w:name w:val="index heading"/>
    <w:basedOn w:val="Normal"/>
    <w:next w:val="Index1"/>
    <w:uiPriority w:val="17"/>
    <w:semiHidden/>
    <w:rsid w:val="00F675E8"/>
    <w:rPr>
      <w:b/>
    </w:rPr>
  </w:style>
  <w:style w:type="character" w:styleId="LineNumber">
    <w:name w:val="line number"/>
    <w:basedOn w:val="DefaultParagraphFont"/>
    <w:uiPriority w:val="17"/>
    <w:semiHidden/>
    <w:rsid w:val="00F675E8"/>
  </w:style>
  <w:style w:type="paragraph" w:styleId="MacroText">
    <w:name w:val="macro"/>
    <w:uiPriority w:val="17"/>
    <w:semiHidden/>
    <w:rsid w:val="00F675E8"/>
    <w:pPr>
      <w:tabs>
        <w:tab w:val="left" w:pos="480"/>
        <w:tab w:val="left" w:pos="960"/>
        <w:tab w:val="left" w:pos="1440"/>
        <w:tab w:val="left" w:pos="1920"/>
        <w:tab w:val="left" w:pos="2400"/>
        <w:tab w:val="left" w:pos="2880"/>
        <w:tab w:val="left" w:pos="3360"/>
        <w:tab w:val="left" w:pos="3840"/>
        <w:tab w:val="left" w:pos="4320"/>
      </w:tabs>
    </w:pPr>
    <w:rPr>
      <w:rFonts w:ascii="Courier New" w:hAnsi="Courier New"/>
      <w:kern w:val="28"/>
      <w:lang w:eastAsia="zh-CN"/>
    </w:rPr>
  </w:style>
  <w:style w:type="paragraph" w:styleId="MessageHeader">
    <w:name w:val="Message Header"/>
    <w:basedOn w:val="Normal"/>
    <w:uiPriority w:val="17"/>
    <w:semiHidden/>
    <w:rsid w:val="00F675E8"/>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Indent">
    <w:name w:val="Normal Indent"/>
    <w:basedOn w:val="Normal"/>
    <w:uiPriority w:val="29"/>
    <w:rsid w:val="00F675E8"/>
    <w:pPr>
      <w:ind w:left="720"/>
    </w:pPr>
  </w:style>
  <w:style w:type="paragraph" w:styleId="NoteHeading">
    <w:name w:val="Note Heading"/>
    <w:basedOn w:val="Normal"/>
    <w:next w:val="Normal"/>
    <w:uiPriority w:val="17"/>
    <w:semiHidden/>
    <w:rsid w:val="00F675E8"/>
  </w:style>
  <w:style w:type="character" w:styleId="PageNumber">
    <w:name w:val="page number"/>
    <w:basedOn w:val="DefaultParagraphFont"/>
    <w:uiPriority w:val="17"/>
    <w:semiHidden/>
    <w:rsid w:val="00F675E8"/>
  </w:style>
  <w:style w:type="paragraph" w:styleId="PlainText">
    <w:name w:val="Plain Text"/>
    <w:basedOn w:val="Normal"/>
    <w:uiPriority w:val="17"/>
    <w:semiHidden/>
    <w:rsid w:val="00F675E8"/>
    <w:rPr>
      <w:rFonts w:ascii="Courier New" w:hAnsi="Courier New"/>
      <w:sz w:val="20"/>
    </w:rPr>
  </w:style>
  <w:style w:type="paragraph" w:styleId="Salutation">
    <w:name w:val="Salutation"/>
    <w:basedOn w:val="Normal"/>
    <w:next w:val="Normal"/>
    <w:uiPriority w:val="17"/>
    <w:semiHidden/>
    <w:rsid w:val="00F675E8"/>
  </w:style>
  <w:style w:type="paragraph" w:styleId="Signature">
    <w:name w:val="Signature"/>
    <w:basedOn w:val="Normal"/>
    <w:uiPriority w:val="17"/>
    <w:semiHidden/>
    <w:rsid w:val="00F675E8"/>
    <w:pPr>
      <w:ind w:left="4252"/>
    </w:pPr>
  </w:style>
  <w:style w:type="paragraph" w:customStyle="1" w:styleId="CentredSubheading">
    <w:name w:val="Centred Subheading"/>
    <w:basedOn w:val="Centred"/>
    <w:next w:val="Body1"/>
    <w:uiPriority w:val="13"/>
    <w:qFormat/>
    <w:rsid w:val="00F675E8"/>
    <w:rPr>
      <w:b/>
    </w:rPr>
  </w:style>
  <w:style w:type="paragraph" w:styleId="TableofAuthorities">
    <w:name w:val="table of authorities"/>
    <w:basedOn w:val="Normal"/>
    <w:next w:val="Normal"/>
    <w:uiPriority w:val="17"/>
    <w:semiHidden/>
    <w:rsid w:val="00F675E8"/>
    <w:pPr>
      <w:ind w:left="210" w:hanging="210"/>
    </w:pPr>
  </w:style>
  <w:style w:type="paragraph" w:styleId="TableofFigures">
    <w:name w:val="table of figures"/>
    <w:basedOn w:val="Normal"/>
    <w:next w:val="Normal"/>
    <w:uiPriority w:val="17"/>
    <w:semiHidden/>
    <w:rsid w:val="00F675E8"/>
    <w:pPr>
      <w:ind w:left="420" w:hanging="420"/>
    </w:pPr>
  </w:style>
  <w:style w:type="paragraph" w:styleId="TOAHeading">
    <w:name w:val="toa heading"/>
    <w:basedOn w:val="Normal"/>
    <w:next w:val="Normal"/>
    <w:uiPriority w:val="49"/>
    <w:semiHidden/>
    <w:rsid w:val="00F675E8"/>
    <w:pPr>
      <w:spacing w:before="120"/>
    </w:pPr>
    <w:rPr>
      <w:b/>
      <w:sz w:val="24"/>
    </w:rPr>
  </w:style>
  <w:style w:type="paragraph" w:styleId="TOC5">
    <w:name w:val="toc 5"/>
    <w:basedOn w:val="Body1"/>
    <w:next w:val="Body1"/>
    <w:uiPriority w:val="49"/>
    <w:semiHidden/>
    <w:rsid w:val="00F675E8"/>
    <w:pPr>
      <w:spacing w:after="120"/>
      <w:ind w:left="709"/>
      <w:contextualSpacing/>
      <w:jc w:val="left"/>
    </w:pPr>
    <w:rPr>
      <w:b/>
    </w:rPr>
  </w:style>
  <w:style w:type="paragraph" w:styleId="TOC6">
    <w:name w:val="toc 6"/>
    <w:basedOn w:val="Normal"/>
    <w:next w:val="Normal"/>
    <w:uiPriority w:val="49"/>
    <w:semiHidden/>
    <w:rsid w:val="00F675E8"/>
    <w:pPr>
      <w:ind w:left="1050"/>
    </w:pPr>
  </w:style>
  <w:style w:type="paragraph" w:styleId="TOC7">
    <w:name w:val="toc 7"/>
    <w:basedOn w:val="Normal"/>
    <w:next w:val="Normal"/>
    <w:uiPriority w:val="49"/>
    <w:semiHidden/>
    <w:rsid w:val="00F675E8"/>
    <w:pPr>
      <w:ind w:left="1260"/>
    </w:pPr>
  </w:style>
  <w:style w:type="paragraph" w:styleId="TOC8">
    <w:name w:val="toc 8"/>
    <w:basedOn w:val="Normal"/>
    <w:next w:val="Normal"/>
    <w:uiPriority w:val="49"/>
    <w:semiHidden/>
    <w:rsid w:val="00F675E8"/>
    <w:pPr>
      <w:ind w:left="1470"/>
    </w:pPr>
  </w:style>
  <w:style w:type="paragraph" w:styleId="TOC9">
    <w:name w:val="toc 9"/>
    <w:basedOn w:val="Normal"/>
    <w:next w:val="Normal"/>
    <w:uiPriority w:val="49"/>
    <w:semiHidden/>
    <w:rsid w:val="00F675E8"/>
    <w:pPr>
      <w:ind w:left="1680"/>
    </w:pPr>
  </w:style>
  <w:style w:type="paragraph" w:customStyle="1" w:styleId="Centred">
    <w:name w:val="Centred"/>
    <w:basedOn w:val="Body"/>
    <w:next w:val="Body1"/>
    <w:uiPriority w:val="13"/>
    <w:rsid w:val="00F675E8"/>
    <w:pPr>
      <w:keepNext/>
      <w:jc w:val="center"/>
    </w:pPr>
  </w:style>
  <w:style w:type="paragraph" w:customStyle="1" w:styleId="Parties">
    <w:name w:val="Parties"/>
    <w:basedOn w:val="Body"/>
    <w:next w:val="Body2"/>
    <w:uiPriority w:val="9"/>
    <w:qFormat/>
    <w:rsid w:val="00F675E8"/>
    <w:pPr>
      <w:numPr>
        <w:numId w:val="3"/>
      </w:numPr>
    </w:pPr>
  </w:style>
  <w:style w:type="paragraph" w:customStyle="1" w:styleId="Recitals">
    <w:name w:val="Recitals"/>
    <w:basedOn w:val="Body"/>
    <w:next w:val="Body2"/>
    <w:uiPriority w:val="9"/>
    <w:qFormat/>
    <w:rsid w:val="00F675E8"/>
    <w:pPr>
      <w:numPr>
        <w:numId w:val="4"/>
      </w:numPr>
    </w:pPr>
  </w:style>
  <w:style w:type="paragraph" w:styleId="TOCHeading">
    <w:name w:val="TOC Heading"/>
    <w:basedOn w:val="Heading1"/>
    <w:next w:val="Normal"/>
    <w:uiPriority w:val="49"/>
    <w:semiHidden/>
    <w:rsid w:val="00F675E8"/>
    <w:pPr>
      <w:keepLines/>
      <w:tabs>
        <w:tab w:val="right" w:pos="9072"/>
      </w:tabs>
      <w:spacing w:after="240"/>
      <w:jc w:val="center"/>
      <w:outlineLvl w:val="9"/>
    </w:pPr>
    <w:rPr>
      <w:rFonts w:eastAsiaTheme="majorEastAsia" w:cstheme="majorBidi"/>
      <w:bCs/>
      <w:szCs w:val="28"/>
    </w:rPr>
  </w:style>
  <w:style w:type="character" w:customStyle="1" w:styleId="CommentTextChar">
    <w:name w:val="Comment Text Char"/>
    <w:basedOn w:val="DefaultParagraphFont"/>
    <w:link w:val="CommentText"/>
    <w:uiPriority w:val="17"/>
    <w:semiHidden/>
    <w:rsid w:val="00F675E8"/>
    <w:rPr>
      <w:rFonts w:eastAsia="Arial Unicode MS"/>
      <w:sz w:val="20"/>
    </w:rPr>
  </w:style>
  <w:style w:type="paragraph" w:customStyle="1" w:styleId="Address">
    <w:name w:val="Address"/>
    <w:basedOn w:val="Normal"/>
    <w:uiPriority w:val="17"/>
    <w:rsid w:val="00F675E8"/>
    <w:pPr>
      <w:jc w:val="center"/>
    </w:pPr>
    <w:rPr>
      <w:sz w:val="16"/>
      <w:szCs w:val="16"/>
      <w:lang w:eastAsia="en-US"/>
    </w:rPr>
  </w:style>
  <w:style w:type="paragraph" w:customStyle="1" w:styleId="NormalCentred">
    <w:name w:val="Normal Centred"/>
    <w:basedOn w:val="Normal"/>
    <w:uiPriority w:val="9"/>
    <w:rsid w:val="00F675E8"/>
    <w:pPr>
      <w:jc w:val="center"/>
    </w:pPr>
    <w:rPr>
      <w:szCs w:val="24"/>
      <w:lang w:eastAsia="en-US"/>
    </w:rPr>
  </w:style>
  <w:style w:type="character" w:customStyle="1" w:styleId="SmallCaps">
    <w:name w:val="SmallCaps"/>
    <w:basedOn w:val="DefaultParagraphFont"/>
    <w:uiPriority w:val="17"/>
    <w:semiHidden/>
    <w:rsid w:val="00F675E8"/>
    <w:rPr>
      <w:rFonts w:ascii="Arial" w:hAnsi="Arial"/>
      <w:smallCaps/>
      <w:sz w:val="21"/>
    </w:rPr>
  </w:style>
  <w:style w:type="paragraph" w:styleId="BalloonText">
    <w:name w:val="Balloon Text"/>
    <w:basedOn w:val="Normal"/>
    <w:link w:val="BalloonTextChar"/>
    <w:uiPriority w:val="17"/>
    <w:unhideWhenUsed/>
    <w:rsid w:val="00F675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17"/>
    <w:rsid w:val="00F675E8"/>
    <w:rPr>
      <w:rFonts w:ascii="Tahoma" w:eastAsia="Arial Unicode MS" w:hAnsi="Tahoma" w:cs="Tahoma"/>
      <w:sz w:val="16"/>
      <w:szCs w:val="16"/>
    </w:rPr>
  </w:style>
  <w:style w:type="character" w:customStyle="1" w:styleId="FooterChar">
    <w:name w:val="Footer Char"/>
    <w:basedOn w:val="DefaultParagraphFont"/>
    <w:link w:val="Footer"/>
    <w:uiPriority w:val="13"/>
    <w:rsid w:val="00F675E8"/>
    <w:rPr>
      <w:rFonts w:eastAsia="Arial Unicode MS"/>
      <w:sz w:val="16"/>
    </w:rPr>
  </w:style>
  <w:style w:type="character" w:customStyle="1" w:styleId="HeaderChar">
    <w:name w:val="Header Char"/>
    <w:basedOn w:val="DefaultParagraphFont"/>
    <w:link w:val="Header"/>
    <w:uiPriority w:val="13"/>
    <w:rsid w:val="00F675E8"/>
    <w:rPr>
      <w:rFonts w:eastAsia="Arial Unicode MS"/>
    </w:rPr>
  </w:style>
  <w:style w:type="character" w:styleId="PlaceholderText">
    <w:name w:val="Placeholder Text"/>
    <w:basedOn w:val="DefaultParagraphFont"/>
    <w:uiPriority w:val="99"/>
    <w:semiHidden/>
    <w:rsid w:val="00F675E8"/>
    <w:rPr>
      <w:color w:val="808080"/>
    </w:rPr>
  </w:style>
  <w:style w:type="paragraph" w:customStyle="1" w:styleId="CentredHeading">
    <w:name w:val="Centred Heading"/>
    <w:basedOn w:val="Body1"/>
    <w:next w:val="Body1"/>
    <w:uiPriority w:val="13"/>
    <w:qFormat/>
    <w:rsid w:val="00F675E8"/>
    <w:pPr>
      <w:keepNext/>
      <w:jc w:val="center"/>
    </w:pPr>
    <w:rPr>
      <w:b/>
      <w:smallCaps/>
    </w:rPr>
  </w:style>
  <w:style w:type="paragraph" w:styleId="NormalWeb">
    <w:name w:val="Normal (Web)"/>
    <w:basedOn w:val="Normal"/>
    <w:uiPriority w:val="99"/>
    <w:rsid w:val="00F675E8"/>
    <w:rPr>
      <w:szCs w:val="24"/>
    </w:rPr>
  </w:style>
  <w:style w:type="paragraph" w:styleId="Subtitle">
    <w:name w:val="Subtitle"/>
    <w:basedOn w:val="Body"/>
    <w:next w:val="Body1"/>
    <w:link w:val="SubtitleChar"/>
    <w:uiPriority w:val="18"/>
    <w:rsid w:val="00F675E8"/>
    <w:pPr>
      <w:numPr>
        <w:ilvl w:val="1"/>
      </w:numPr>
    </w:pPr>
    <w:rPr>
      <w:rFonts w:ascii="Arial Bold" w:eastAsiaTheme="majorEastAsia" w:hAnsi="Arial Bold" w:cstheme="majorBidi"/>
      <w:b/>
      <w:iCs/>
      <w:spacing w:val="15"/>
      <w:szCs w:val="24"/>
    </w:rPr>
  </w:style>
  <w:style w:type="character" w:customStyle="1" w:styleId="SubtitleChar">
    <w:name w:val="Subtitle Char"/>
    <w:basedOn w:val="DefaultParagraphFont"/>
    <w:link w:val="Subtitle"/>
    <w:uiPriority w:val="18"/>
    <w:rsid w:val="00F675E8"/>
    <w:rPr>
      <w:rFonts w:ascii="Arial Bold" w:eastAsiaTheme="majorEastAsia" w:hAnsi="Arial Bold" w:cstheme="majorBidi"/>
      <w:b/>
      <w:iCs/>
      <w:spacing w:val="15"/>
      <w:szCs w:val="24"/>
    </w:rPr>
  </w:style>
  <w:style w:type="character" w:styleId="BookTitle">
    <w:name w:val="Book Title"/>
    <w:basedOn w:val="DefaultParagraphFont"/>
    <w:uiPriority w:val="43"/>
    <w:semiHidden/>
    <w:rsid w:val="00F675E8"/>
    <w:rPr>
      <w:b/>
      <w:bCs/>
      <w:smallCaps/>
      <w:spacing w:val="5"/>
    </w:rPr>
  </w:style>
  <w:style w:type="paragraph" w:styleId="Quote">
    <w:name w:val="Quote"/>
    <w:basedOn w:val="Normal"/>
    <w:next w:val="Normal"/>
    <w:link w:val="QuoteChar"/>
    <w:uiPriority w:val="39"/>
    <w:semiHidden/>
    <w:rsid w:val="00F675E8"/>
    <w:rPr>
      <w:i/>
      <w:iCs/>
      <w:color w:val="000000" w:themeColor="text1"/>
    </w:rPr>
  </w:style>
  <w:style w:type="character" w:customStyle="1" w:styleId="QuoteChar">
    <w:name w:val="Quote Char"/>
    <w:basedOn w:val="DefaultParagraphFont"/>
    <w:link w:val="Quote"/>
    <w:uiPriority w:val="39"/>
    <w:semiHidden/>
    <w:rsid w:val="00F675E8"/>
    <w:rPr>
      <w:rFonts w:eastAsia="Arial Unicode MS"/>
      <w:i/>
      <w:iCs/>
      <w:color w:val="000000" w:themeColor="text1"/>
    </w:rPr>
  </w:style>
  <w:style w:type="paragraph" w:styleId="ListParagraph">
    <w:name w:val="List Paragraph"/>
    <w:basedOn w:val="Normal"/>
    <w:uiPriority w:val="34"/>
    <w:qFormat/>
    <w:rsid w:val="00F675E8"/>
    <w:pPr>
      <w:ind w:left="720"/>
      <w:contextualSpacing/>
    </w:pPr>
  </w:style>
  <w:style w:type="paragraph" w:styleId="Title">
    <w:name w:val="Title"/>
    <w:basedOn w:val="Body"/>
    <w:next w:val="Body1"/>
    <w:link w:val="TitleChar"/>
    <w:uiPriority w:val="18"/>
    <w:rsid w:val="00F675E8"/>
    <w:rPr>
      <w:rFonts w:eastAsiaTheme="majorEastAsia" w:cstheme="majorBidi"/>
      <w:b/>
      <w:smallCaps/>
      <w:spacing w:val="5"/>
      <w:kern w:val="28"/>
      <w:szCs w:val="52"/>
    </w:rPr>
  </w:style>
  <w:style w:type="character" w:customStyle="1" w:styleId="TitleChar">
    <w:name w:val="Title Char"/>
    <w:basedOn w:val="DefaultParagraphFont"/>
    <w:link w:val="Title"/>
    <w:uiPriority w:val="18"/>
    <w:rsid w:val="00F675E8"/>
    <w:rPr>
      <w:rFonts w:eastAsiaTheme="majorEastAsia" w:cstheme="majorBidi"/>
      <w:b/>
      <w:smallCaps/>
      <w:spacing w:val="5"/>
      <w:kern w:val="28"/>
      <w:szCs w:val="52"/>
    </w:rPr>
  </w:style>
  <w:style w:type="paragraph" w:styleId="NoSpacing">
    <w:name w:val="No Spacing"/>
    <w:uiPriority w:val="29"/>
    <w:rsid w:val="00F675E8"/>
    <w:pPr>
      <w:spacing w:line="240" w:lineRule="auto"/>
    </w:pPr>
  </w:style>
  <w:style w:type="paragraph" w:customStyle="1" w:styleId="SchTitle">
    <w:name w:val="Sch  Title"/>
    <w:basedOn w:val="SchSubtitle"/>
    <w:next w:val="SchSubtitle"/>
    <w:uiPriority w:val="10"/>
    <w:qFormat/>
    <w:rsid w:val="00F675E8"/>
    <w:pPr>
      <w:numPr>
        <w:ilvl w:val="0"/>
      </w:numPr>
    </w:pPr>
    <w:rPr>
      <w:smallCaps/>
    </w:rPr>
  </w:style>
  <w:style w:type="paragraph" w:customStyle="1" w:styleId="SchSubtitle">
    <w:name w:val="Sch  Subtitle"/>
    <w:basedOn w:val="Body"/>
    <w:next w:val="Body2"/>
    <w:uiPriority w:val="11"/>
    <w:qFormat/>
    <w:rsid w:val="00F675E8"/>
    <w:pPr>
      <w:keepNext/>
      <w:numPr>
        <w:ilvl w:val="1"/>
        <w:numId w:val="5"/>
      </w:numPr>
      <w:jc w:val="center"/>
    </w:pPr>
    <w:rPr>
      <w:b/>
    </w:rPr>
  </w:style>
  <w:style w:type="paragraph" w:customStyle="1" w:styleId="SchNumber1">
    <w:name w:val="Sch Number 1"/>
    <w:basedOn w:val="Level1"/>
    <w:next w:val="Body2"/>
    <w:link w:val="SchNumber1Char"/>
    <w:uiPriority w:val="12"/>
    <w:qFormat/>
    <w:rsid w:val="00F675E8"/>
    <w:pPr>
      <w:numPr>
        <w:ilvl w:val="2"/>
        <w:numId w:val="5"/>
      </w:numPr>
    </w:pPr>
  </w:style>
  <w:style w:type="paragraph" w:customStyle="1" w:styleId="SchNumber2">
    <w:name w:val="Sch Number 2"/>
    <w:basedOn w:val="Level2"/>
    <w:next w:val="Body2"/>
    <w:link w:val="SchNumber2Char"/>
    <w:uiPriority w:val="12"/>
    <w:qFormat/>
    <w:rsid w:val="00F675E8"/>
    <w:pPr>
      <w:numPr>
        <w:ilvl w:val="3"/>
        <w:numId w:val="5"/>
      </w:numPr>
    </w:pPr>
  </w:style>
  <w:style w:type="paragraph" w:customStyle="1" w:styleId="SchNumber3">
    <w:name w:val="Sch Number 3"/>
    <w:basedOn w:val="Level3"/>
    <w:next w:val="Body2"/>
    <w:link w:val="SchNumber3Char"/>
    <w:uiPriority w:val="12"/>
    <w:qFormat/>
    <w:rsid w:val="00F675E8"/>
    <w:pPr>
      <w:numPr>
        <w:ilvl w:val="4"/>
        <w:numId w:val="5"/>
      </w:numPr>
    </w:pPr>
  </w:style>
  <w:style w:type="paragraph" w:customStyle="1" w:styleId="SchNumber4">
    <w:name w:val="Sch Number 4"/>
    <w:basedOn w:val="Level4"/>
    <w:next w:val="Body4"/>
    <w:link w:val="SchNumber4Char"/>
    <w:uiPriority w:val="12"/>
    <w:qFormat/>
    <w:rsid w:val="00F675E8"/>
    <w:pPr>
      <w:numPr>
        <w:ilvl w:val="5"/>
        <w:numId w:val="5"/>
      </w:numPr>
    </w:pPr>
  </w:style>
  <w:style w:type="paragraph" w:customStyle="1" w:styleId="SchNumber5">
    <w:name w:val="Sch Number 5"/>
    <w:basedOn w:val="Level5"/>
    <w:next w:val="Body5"/>
    <w:link w:val="SchNumber5Char"/>
    <w:uiPriority w:val="12"/>
    <w:qFormat/>
    <w:rsid w:val="00F675E8"/>
    <w:pPr>
      <w:numPr>
        <w:ilvl w:val="6"/>
        <w:numId w:val="5"/>
      </w:numPr>
    </w:pPr>
  </w:style>
  <w:style w:type="paragraph" w:customStyle="1" w:styleId="SchHeading1">
    <w:name w:val="Sch Heading 1"/>
    <w:basedOn w:val="SchNumber1"/>
    <w:next w:val="Body2"/>
    <w:link w:val="SchHeading1Char"/>
    <w:uiPriority w:val="12"/>
    <w:qFormat/>
    <w:rsid w:val="00F675E8"/>
    <w:pPr>
      <w:keepNext/>
    </w:pPr>
    <w:rPr>
      <w:b/>
      <w:smallCaps/>
    </w:rPr>
  </w:style>
  <w:style w:type="paragraph" w:customStyle="1" w:styleId="SchHeading2">
    <w:name w:val="Sch Heading 2"/>
    <w:basedOn w:val="SchNumber2"/>
    <w:next w:val="Body2"/>
    <w:link w:val="SchHeading2Char"/>
    <w:uiPriority w:val="12"/>
    <w:qFormat/>
    <w:rsid w:val="00F675E8"/>
    <w:pPr>
      <w:keepNext/>
    </w:pPr>
    <w:rPr>
      <w:b/>
    </w:rPr>
  </w:style>
  <w:style w:type="paragraph" w:customStyle="1" w:styleId="Heading1Restart">
    <w:name w:val="Heading 1 Restart"/>
    <w:basedOn w:val="Heading1"/>
    <w:next w:val="Body2"/>
    <w:link w:val="Heading1RestartChar"/>
    <w:uiPriority w:val="13"/>
    <w:semiHidden/>
    <w:rsid w:val="00F675E8"/>
    <w:pPr>
      <w:numPr>
        <w:numId w:val="0"/>
      </w:numPr>
      <w:tabs>
        <w:tab w:val="left" w:pos="709"/>
      </w:tabs>
      <w:ind w:left="709" w:hanging="709"/>
    </w:pPr>
  </w:style>
  <w:style w:type="character" w:customStyle="1" w:styleId="Heading1RestartChar">
    <w:name w:val="Heading 1 Restart Char"/>
    <w:link w:val="Heading1Restart"/>
    <w:uiPriority w:val="13"/>
    <w:semiHidden/>
    <w:rsid w:val="00F675E8"/>
    <w:rPr>
      <w:rFonts w:eastAsia="Arial Unicode MS"/>
      <w:b/>
      <w:smallCaps/>
    </w:rPr>
  </w:style>
  <w:style w:type="paragraph" w:customStyle="1" w:styleId="Heading2Restart">
    <w:name w:val="Heading 2 Restart"/>
    <w:basedOn w:val="Heading2"/>
    <w:next w:val="Body2"/>
    <w:link w:val="Heading2RestartChar"/>
    <w:uiPriority w:val="13"/>
    <w:semiHidden/>
    <w:rsid w:val="00F675E8"/>
    <w:pPr>
      <w:numPr>
        <w:ilvl w:val="0"/>
        <w:numId w:val="0"/>
      </w:numPr>
      <w:tabs>
        <w:tab w:val="left" w:pos="709"/>
      </w:tabs>
      <w:ind w:left="709" w:hanging="709"/>
    </w:pPr>
  </w:style>
  <w:style w:type="paragraph" w:customStyle="1" w:styleId="Heading3Restart">
    <w:name w:val="Heading 3 Restart"/>
    <w:basedOn w:val="Heading3"/>
    <w:next w:val="Body3"/>
    <w:link w:val="Heading3RestartChar"/>
    <w:uiPriority w:val="13"/>
    <w:semiHidden/>
    <w:qFormat/>
    <w:rsid w:val="00F675E8"/>
    <w:pPr>
      <w:numPr>
        <w:ilvl w:val="0"/>
        <w:numId w:val="0"/>
      </w:numPr>
      <w:ind w:left="1418" w:hanging="709"/>
    </w:pPr>
  </w:style>
  <w:style w:type="character" w:customStyle="1" w:styleId="Heading3RestartChar">
    <w:name w:val="Heading 3 Restart Char"/>
    <w:link w:val="Heading3Restart"/>
    <w:uiPriority w:val="13"/>
    <w:semiHidden/>
    <w:rsid w:val="00F675E8"/>
    <w:rPr>
      <w:rFonts w:eastAsia="Arial Unicode MS"/>
      <w:b/>
    </w:rPr>
  </w:style>
  <w:style w:type="character" w:customStyle="1" w:styleId="BodyChar">
    <w:name w:val="Body Char"/>
    <w:basedOn w:val="DefaultParagraphFont"/>
    <w:link w:val="Body"/>
    <w:uiPriority w:val="17"/>
    <w:semiHidden/>
    <w:rsid w:val="00F675E8"/>
    <w:rPr>
      <w:rFonts w:eastAsia="Arial Unicode MS"/>
    </w:rPr>
  </w:style>
  <w:style w:type="character" w:customStyle="1" w:styleId="Body1Char">
    <w:name w:val="Body 1 Char"/>
    <w:basedOn w:val="BodyChar"/>
    <w:link w:val="Body1"/>
    <w:rsid w:val="00F675E8"/>
    <w:rPr>
      <w:rFonts w:eastAsia="Arial Unicode MS"/>
    </w:rPr>
  </w:style>
  <w:style w:type="character" w:customStyle="1" w:styleId="Body2Char">
    <w:name w:val="Body 2 Char"/>
    <w:basedOn w:val="Body1Char"/>
    <w:link w:val="Body2"/>
    <w:rsid w:val="00F675E8"/>
    <w:rPr>
      <w:rFonts w:eastAsia="Arial Unicode MS"/>
    </w:rPr>
  </w:style>
  <w:style w:type="character" w:customStyle="1" w:styleId="Level2Char">
    <w:name w:val="Level 2 Char"/>
    <w:basedOn w:val="Body2Char"/>
    <w:link w:val="Level2"/>
    <w:uiPriority w:val="6"/>
    <w:rsid w:val="00F675E8"/>
    <w:rPr>
      <w:rFonts w:eastAsia="Arial Unicode MS"/>
    </w:rPr>
  </w:style>
  <w:style w:type="character" w:customStyle="1" w:styleId="Heading2Char">
    <w:name w:val="Heading 2 Char"/>
    <w:basedOn w:val="Level2Char"/>
    <w:link w:val="Heading2"/>
    <w:uiPriority w:val="4"/>
    <w:rsid w:val="00F675E8"/>
    <w:rPr>
      <w:rFonts w:eastAsia="Arial Unicode MS"/>
      <w:b/>
    </w:rPr>
  </w:style>
  <w:style w:type="character" w:customStyle="1" w:styleId="Heading2RestartChar">
    <w:name w:val="Heading 2 Restart Char"/>
    <w:basedOn w:val="Heading2Char"/>
    <w:link w:val="Heading2Restart"/>
    <w:uiPriority w:val="13"/>
    <w:semiHidden/>
    <w:rsid w:val="00F675E8"/>
    <w:rPr>
      <w:rFonts w:eastAsia="Arial Unicode MS"/>
      <w:b/>
    </w:rPr>
  </w:style>
  <w:style w:type="numbering" w:customStyle="1" w:styleId="SchCustomList">
    <w:name w:val="Sch Custom List"/>
    <w:basedOn w:val="NoList"/>
    <w:uiPriority w:val="99"/>
    <w:rsid w:val="00F675E8"/>
    <w:pPr>
      <w:numPr>
        <w:numId w:val="5"/>
      </w:numPr>
    </w:pPr>
  </w:style>
  <w:style w:type="character" w:customStyle="1" w:styleId="Body3Char">
    <w:name w:val="Body 3 Char"/>
    <w:basedOn w:val="Body2Char"/>
    <w:link w:val="Body3"/>
    <w:rsid w:val="00F675E8"/>
    <w:rPr>
      <w:rFonts w:eastAsia="Arial Unicode MS"/>
    </w:rPr>
  </w:style>
  <w:style w:type="character" w:customStyle="1" w:styleId="Body4Char">
    <w:name w:val="Body 4 Char"/>
    <w:basedOn w:val="Body3Char"/>
    <w:link w:val="Body4"/>
    <w:rsid w:val="00F675E8"/>
    <w:rPr>
      <w:rFonts w:eastAsia="Arial Unicode MS"/>
    </w:rPr>
  </w:style>
  <w:style w:type="character" w:customStyle="1" w:styleId="Body5Char">
    <w:name w:val="Body 5 Char"/>
    <w:basedOn w:val="Body4Char"/>
    <w:link w:val="Body5"/>
    <w:rsid w:val="00F675E8"/>
    <w:rPr>
      <w:rFonts w:eastAsia="Arial Unicode MS"/>
    </w:rPr>
  </w:style>
  <w:style w:type="character" w:customStyle="1" w:styleId="Level1Char">
    <w:name w:val="Level 1 Char"/>
    <w:basedOn w:val="Body1Char"/>
    <w:link w:val="Level1"/>
    <w:uiPriority w:val="6"/>
    <w:rsid w:val="00F675E8"/>
    <w:rPr>
      <w:rFonts w:eastAsia="Arial Unicode MS"/>
    </w:rPr>
  </w:style>
  <w:style w:type="character" w:customStyle="1" w:styleId="Heading1Char">
    <w:name w:val="Heading 1 Char"/>
    <w:basedOn w:val="Level1Char"/>
    <w:link w:val="Heading1"/>
    <w:uiPriority w:val="4"/>
    <w:rsid w:val="00F675E8"/>
    <w:rPr>
      <w:rFonts w:eastAsia="Arial Unicode MS"/>
      <w:b/>
      <w:smallCaps/>
    </w:rPr>
  </w:style>
  <w:style w:type="character" w:customStyle="1" w:styleId="Level3Char">
    <w:name w:val="Level 3 Char"/>
    <w:basedOn w:val="Body3Char"/>
    <w:link w:val="Level3"/>
    <w:uiPriority w:val="6"/>
    <w:rsid w:val="00F675E8"/>
    <w:rPr>
      <w:rFonts w:eastAsia="Arial Unicode MS"/>
    </w:rPr>
  </w:style>
  <w:style w:type="character" w:customStyle="1" w:styleId="Heading3Char">
    <w:name w:val="Heading 3 Char"/>
    <w:basedOn w:val="Level3Char"/>
    <w:link w:val="Heading3"/>
    <w:uiPriority w:val="4"/>
    <w:rsid w:val="00F675E8"/>
    <w:rPr>
      <w:rFonts w:eastAsia="Arial Unicode MS"/>
      <w:b/>
    </w:rPr>
  </w:style>
  <w:style w:type="character" w:customStyle="1" w:styleId="Level4Char">
    <w:name w:val="Level 4 Char"/>
    <w:basedOn w:val="Body4Char"/>
    <w:link w:val="Level4"/>
    <w:uiPriority w:val="6"/>
    <w:rsid w:val="00F675E8"/>
    <w:rPr>
      <w:rFonts w:eastAsia="Arial Unicode MS"/>
    </w:rPr>
  </w:style>
  <w:style w:type="character" w:customStyle="1" w:styleId="Heading4Char">
    <w:name w:val="Heading 4 Char"/>
    <w:basedOn w:val="Level4Char"/>
    <w:link w:val="Heading4"/>
    <w:uiPriority w:val="5"/>
    <w:semiHidden/>
    <w:rsid w:val="00F675E8"/>
    <w:rPr>
      <w:rFonts w:ascii="Arial Bold" w:eastAsia="Arial Unicode MS" w:hAnsi="Arial Bold"/>
      <w:b/>
    </w:rPr>
  </w:style>
  <w:style w:type="character" w:customStyle="1" w:styleId="Heading5Char">
    <w:name w:val="Heading 5 Char"/>
    <w:basedOn w:val="DefaultParagraphFont"/>
    <w:link w:val="Heading5"/>
    <w:uiPriority w:val="5"/>
    <w:semiHidden/>
    <w:rsid w:val="00F675E8"/>
    <w:rPr>
      <w:rFonts w:eastAsia="Arial Unicode MS"/>
      <w:sz w:val="22"/>
    </w:rPr>
  </w:style>
  <w:style w:type="character" w:customStyle="1" w:styleId="Level5Char">
    <w:name w:val="Level 5 Char"/>
    <w:basedOn w:val="Body5Char"/>
    <w:link w:val="Level5"/>
    <w:uiPriority w:val="6"/>
    <w:rsid w:val="00F675E8"/>
    <w:rPr>
      <w:rFonts w:eastAsia="Arial Unicode MS"/>
    </w:rPr>
  </w:style>
  <w:style w:type="character" w:customStyle="1" w:styleId="SchNumber1Char">
    <w:name w:val="Sch Number 1 Char"/>
    <w:basedOn w:val="Level1Char"/>
    <w:link w:val="SchNumber1"/>
    <w:uiPriority w:val="12"/>
    <w:rsid w:val="00F675E8"/>
    <w:rPr>
      <w:rFonts w:eastAsia="Arial Unicode MS"/>
    </w:rPr>
  </w:style>
  <w:style w:type="character" w:customStyle="1" w:styleId="SchHeading1Char">
    <w:name w:val="Sch Heading 1 Char"/>
    <w:basedOn w:val="SchNumber1Char"/>
    <w:link w:val="SchHeading1"/>
    <w:uiPriority w:val="12"/>
    <w:rsid w:val="00F675E8"/>
    <w:rPr>
      <w:rFonts w:eastAsia="Arial Unicode MS"/>
      <w:b/>
      <w:smallCaps/>
    </w:rPr>
  </w:style>
  <w:style w:type="character" w:customStyle="1" w:styleId="SchNumber2Char">
    <w:name w:val="Sch Number 2 Char"/>
    <w:basedOn w:val="Level2Char"/>
    <w:link w:val="SchNumber2"/>
    <w:uiPriority w:val="12"/>
    <w:rsid w:val="00F675E8"/>
    <w:rPr>
      <w:rFonts w:eastAsia="Arial Unicode MS"/>
    </w:rPr>
  </w:style>
  <w:style w:type="character" w:customStyle="1" w:styleId="SchHeading2Char">
    <w:name w:val="Sch Heading 2 Char"/>
    <w:basedOn w:val="SchNumber2Char"/>
    <w:link w:val="SchHeading2"/>
    <w:uiPriority w:val="12"/>
    <w:rsid w:val="00F675E8"/>
    <w:rPr>
      <w:rFonts w:eastAsia="Arial Unicode MS"/>
      <w:b/>
    </w:rPr>
  </w:style>
  <w:style w:type="character" w:customStyle="1" w:styleId="SchNumber3Char">
    <w:name w:val="Sch Number 3 Char"/>
    <w:basedOn w:val="Level3Char"/>
    <w:link w:val="SchNumber3"/>
    <w:uiPriority w:val="12"/>
    <w:rsid w:val="00F675E8"/>
    <w:rPr>
      <w:rFonts w:eastAsia="Arial Unicode MS"/>
    </w:rPr>
  </w:style>
  <w:style w:type="character" w:customStyle="1" w:styleId="SchNumber4Char">
    <w:name w:val="Sch Number 4 Char"/>
    <w:basedOn w:val="Level4Char"/>
    <w:link w:val="SchNumber4"/>
    <w:uiPriority w:val="12"/>
    <w:rsid w:val="00F675E8"/>
    <w:rPr>
      <w:rFonts w:eastAsia="Arial Unicode MS"/>
    </w:rPr>
  </w:style>
  <w:style w:type="character" w:customStyle="1" w:styleId="SchNumber5Char">
    <w:name w:val="Sch Number 5 Char"/>
    <w:basedOn w:val="Level5Char"/>
    <w:link w:val="SchNumber5"/>
    <w:uiPriority w:val="12"/>
    <w:rsid w:val="00F675E8"/>
    <w:rPr>
      <w:rFonts w:eastAsia="Arial Unicode MS"/>
    </w:rPr>
  </w:style>
  <w:style w:type="paragraph" w:customStyle="1" w:styleId="SchHeading3">
    <w:name w:val="Sch Heading 3"/>
    <w:basedOn w:val="SchNumber3"/>
    <w:next w:val="Body3"/>
    <w:link w:val="SchHeading3Char"/>
    <w:uiPriority w:val="12"/>
    <w:qFormat/>
    <w:rsid w:val="00F675E8"/>
    <w:pPr>
      <w:keepNext/>
    </w:pPr>
    <w:rPr>
      <w:b/>
    </w:rPr>
  </w:style>
  <w:style w:type="character" w:customStyle="1" w:styleId="SchHeading3Char">
    <w:name w:val="Sch Heading 3 Char"/>
    <w:basedOn w:val="SchNumber3Char"/>
    <w:link w:val="SchHeading3"/>
    <w:uiPriority w:val="12"/>
    <w:rsid w:val="00F675E8"/>
    <w:rPr>
      <w:rFonts w:eastAsia="Arial Unicode MS"/>
      <w:b/>
    </w:rPr>
  </w:style>
  <w:style w:type="paragraph" w:customStyle="1" w:styleId="Parts">
    <w:name w:val="Parts"/>
    <w:basedOn w:val="Body1"/>
    <w:next w:val="Body1"/>
    <w:uiPriority w:val="12"/>
    <w:qFormat/>
    <w:rsid w:val="00F675E8"/>
    <w:pPr>
      <w:keepNext/>
      <w:jc w:val="center"/>
    </w:pPr>
    <w:rPr>
      <w:b/>
    </w:rPr>
  </w:style>
  <w:style w:type="paragraph" w:styleId="List4">
    <w:name w:val="List 4"/>
    <w:basedOn w:val="Normal"/>
    <w:uiPriority w:val="29"/>
    <w:rsid w:val="00F675E8"/>
    <w:pPr>
      <w:ind w:left="1132" w:hanging="283"/>
      <w:contextualSpacing/>
    </w:pPr>
  </w:style>
  <w:style w:type="paragraph" w:customStyle="1" w:styleId="Address2">
    <w:name w:val="Address 2"/>
    <w:basedOn w:val="Normal"/>
    <w:uiPriority w:val="17"/>
    <w:rsid w:val="00F675E8"/>
    <w:rPr>
      <w:rFonts w:eastAsia="Times New Roman"/>
      <w:sz w:val="14"/>
    </w:rPr>
  </w:style>
  <w:style w:type="paragraph" w:customStyle="1" w:styleId="address3">
    <w:name w:val="address 3"/>
    <w:basedOn w:val="Address2"/>
    <w:uiPriority w:val="17"/>
    <w:rsid w:val="00F675E8"/>
    <w:pPr>
      <w:spacing w:after="120" w:line="240" w:lineRule="auto"/>
    </w:pPr>
    <w:rPr>
      <w:sz w:val="12"/>
    </w:rPr>
  </w:style>
  <w:style w:type="paragraph" w:customStyle="1" w:styleId="SchHeading1Restart">
    <w:name w:val="Sch Heading 1 Restart"/>
    <w:basedOn w:val="SchHeading1"/>
    <w:next w:val="Body2"/>
    <w:link w:val="SchHeading1RestartChar"/>
    <w:uiPriority w:val="13"/>
    <w:semiHidden/>
    <w:rsid w:val="00F675E8"/>
    <w:pPr>
      <w:numPr>
        <w:ilvl w:val="0"/>
        <w:numId w:val="0"/>
      </w:numPr>
      <w:tabs>
        <w:tab w:val="left" w:pos="709"/>
      </w:tabs>
    </w:pPr>
  </w:style>
  <w:style w:type="character" w:customStyle="1" w:styleId="SchHeading1RestartChar">
    <w:name w:val="Sch Heading 1 Restart Char"/>
    <w:basedOn w:val="SchHeading1Char"/>
    <w:link w:val="SchHeading1Restart"/>
    <w:uiPriority w:val="13"/>
    <w:semiHidden/>
    <w:rsid w:val="00F675E8"/>
    <w:rPr>
      <w:rFonts w:eastAsia="Arial Unicode MS"/>
      <w:b/>
      <w:smallCaps/>
    </w:rPr>
  </w:style>
  <w:style w:type="paragraph" w:customStyle="1" w:styleId="SchHeading2Restart">
    <w:name w:val="Sch Heading 2 Restart"/>
    <w:basedOn w:val="SchHeading2"/>
    <w:next w:val="Body2"/>
    <w:link w:val="SchHeading2RestartChar"/>
    <w:uiPriority w:val="13"/>
    <w:semiHidden/>
    <w:rsid w:val="00F675E8"/>
    <w:pPr>
      <w:numPr>
        <w:ilvl w:val="0"/>
        <w:numId w:val="0"/>
      </w:numPr>
      <w:tabs>
        <w:tab w:val="left" w:pos="709"/>
      </w:tabs>
    </w:pPr>
  </w:style>
  <w:style w:type="character" w:customStyle="1" w:styleId="SchHeading2RestartChar">
    <w:name w:val="Sch Heading 2 Restart Char"/>
    <w:basedOn w:val="SchHeading2Char"/>
    <w:link w:val="SchHeading2Restart"/>
    <w:uiPriority w:val="13"/>
    <w:semiHidden/>
    <w:rsid w:val="00F675E8"/>
    <w:rPr>
      <w:rFonts w:eastAsia="Arial Unicode MS"/>
      <w:b/>
    </w:rPr>
  </w:style>
  <w:style w:type="paragraph" w:customStyle="1" w:styleId="SchHeading3Restart">
    <w:name w:val="Sch Heading 3 Restart"/>
    <w:basedOn w:val="SchHeading3"/>
    <w:next w:val="Body3"/>
    <w:link w:val="SchHeading3RestartChar"/>
    <w:uiPriority w:val="13"/>
    <w:semiHidden/>
    <w:rsid w:val="00F675E8"/>
    <w:pPr>
      <w:numPr>
        <w:ilvl w:val="0"/>
        <w:numId w:val="0"/>
      </w:numPr>
      <w:tabs>
        <w:tab w:val="left" w:pos="1418"/>
      </w:tabs>
    </w:pPr>
  </w:style>
  <w:style w:type="character" w:customStyle="1" w:styleId="SchHeading3RestartChar">
    <w:name w:val="Sch Heading 3 Restart Char"/>
    <w:basedOn w:val="SchHeading3Char"/>
    <w:link w:val="SchHeading3Restart"/>
    <w:uiPriority w:val="13"/>
    <w:semiHidden/>
    <w:rsid w:val="00F675E8"/>
    <w:rPr>
      <w:rFonts w:eastAsia="Arial Unicode MS"/>
      <w:b/>
    </w:rPr>
  </w:style>
  <w:style w:type="paragraph" w:customStyle="1" w:styleId="CentredHeadingCover">
    <w:name w:val="Centred Heading Cover"/>
    <w:basedOn w:val="CentredHeading"/>
    <w:uiPriority w:val="13"/>
    <w:semiHidden/>
    <w:unhideWhenUsed/>
    <w:rsid w:val="00F675E8"/>
  </w:style>
  <w:style w:type="table" w:styleId="TableGrid">
    <w:name w:val="Table Grid"/>
    <w:basedOn w:val="TableNormal"/>
    <w:rsid w:val="0074374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1">
    <w:name w:val="c61"/>
    <w:basedOn w:val="DefaultParagraphFont"/>
    <w:rsid w:val="008F1C2C"/>
    <w:rPr>
      <w:rFonts w:ascii="Verdana" w:hAnsi="Verdana" w:hint="default"/>
      <w:b w:val="0"/>
      <w:bCs w:val="0"/>
      <w:i w:val="0"/>
      <w:iCs w:val="0"/>
      <w:strike w:val="0"/>
      <w:dstrike w:val="0"/>
      <w:color w:val="000000"/>
      <w:u w:val="none"/>
      <w:effect w:val="none"/>
    </w:rPr>
  </w:style>
  <w:style w:type="character" w:customStyle="1" w:styleId="UnresolvedMention1">
    <w:name w:val="Unresolved Mention1"/>
    <w:basedOn w:val="DefaultParagraphFont"/>
    <w:uiPriority w:val="99"/>
    <w:semiHidden/>
    <w:unhideWhenUsed/>
    <w:rsid w:val="00951581"/>
    <w:rPr>
      <w:color w:val="605E5C"/>
      <w:shd w:val="clear" w:color="auto" w:fill="E1DFDD"/>
    </w:rPr>
  </w:style>
  <w:style w:type="paragraph" w:styleId="Revision">
    <w:name w:val="Revision"/>
    <w:hidden/>
    <w:uiPriority w:val="99"/>
    <w:semiHidden/>
    <w:rsid w:val="005801A9"/>
    <w:pPr>
      <w:spacing w:line="240" w:lineRule="auto"/>
      <w:jc w:val="left"/>
    </w:pPr>
    <w:rPr>
      <w:rFonts w:eastAsia="Arial Unicode MS"/>
    </w:rPr>
  </w:style>
  <w:style w:type="character" w:styleId="UnresolvedMention">
    <w:name w:val="Unresolved Mention"/>
    <w:basedOn w:val="DefaultParagraphFont"/>
    <w:rsid w:val="005801A9"/>
    <w:rPr>
      <w:color w:val="605E5C"/>
      <w:shd w:val="clear" w:color="auto" w:fill="E1DFDD"/>
    </w:rPr>
  </w:style>
  <w:style w:type="paragraph" w:styleId="CommentSubject">
    <w:name w:val="annotation subject"/>
    <w:basedOn w:val="CommentText"/>
    <w:next w:val="CommentText"/>
    <w:link w:val="CommentSubjectChar"/>
    <w:uiPriority w:val="17"/>
    <w:semiHidden/>
    <w:unhideWhenUsed/>
    <w:rsid w:val="007A51E4"/>
    <w:pPr>
      <w:spacing w:line="240" w:lineRule="auto"/>
    </w:pPr>
    <w:rPr>
      <w:b/>
      <w:bCs/>
      <w:szCs w:val="20"/>
    </w:rPr>
  </w:style>
  <w:style w:type="character" w:customStyle="1" w:styleId="CommentSubjectChar">
    <w:name w:val="Comment Subject Char"/>
    <w:basedOn w:val="CommentTextChar"/>
    <w:link w:val="CommentSubject"/>
    <w:uiPriority w:val="17"/>
    <w:semiHidden/>
    <w:rsid w:val="007A51E4"/>
    <w:rPr>
      <w:rFonts w:eastAsia="Arial Unicode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68278">
      <w:bodyDiv w:val="1"/>
      <w:marLeft w:val="0"/>
      <w:marRight w:val="0"/>
      <w:marTop w:val="0"/>
      <w:marBottom w:val="0"/>
      <w:divBdr>
        <w:top w:val="none" w:sz="0" w:space="0" w:color="auto"/>
        <w:left w:val="none" w:sz="0" w:space="0" w:color="auto"/>
        <w:bottom w:val="none" w:sz="0" w:space="0" w:color="auto"/>
        <w:right w:val="none" w:sz="0" w:space="0" w:color="auto"/>
      </w:divBdr>
    </w:div>
    <w:div w:id="116218013">
      <w:bodyDiv w:val="1"/>
      <w:marLeft w:val="0"/>
      <w:marRight w:val="0"/>
      <w:marTop w:val="0"/>
      <w:marBottom w:val="0"/>
      <w:divBdr>
        <w:top w:val="none" w:sz="0" w:space="0" w:color="auto"/>
        <w:left w:val="none" w:sz="0" w:space="0" w:color="auto"/>
        <w:bottom w:val="none" w:sz="0" w:space="0" w:color="auto"/>
        <w:right w:val="none" w:sz="0" w:space="0" w:color="auto"/>
      </w:divBdr>
    </w:div>
    <w:div w:id="136262515">
      <w:bodyDiv w:val="1"/>
      <w:marLeft w:val="0"/>
      <w:marRight w:val="0"/>
      <w:marTop w:val="0"/>
      <w:marBottom w:val="0"/>
      <w:divBdr>
        <w:top w:val="none" w:sz="0" w:space="0" w:color="auto"/>
        <w:left w:val="none" w:sz="0" w:space="0" w:color="auto"/>
        <w:bottom w:val="none" w:sz="0" w:space="0" w:color="auto"/>
        <w:right w:val="none" w:sz="0" w:space="0" w:color="auto"/>
      </w:divBdr>
    </w:div>
    <w:div w:id="138772171">
      <w:bodyDiv w:val="1"/>
      <w:marLeft w:val="0"/>
      <w:marRight w:val="0"/>
      <w:marTop w:val="0"/>
      <w:marBottom w:val="0"/>
      <w:divBdr>
        <w:top w:val="none" w:sz="0" w:space="0" w:color="auto"/>
        <w:left w:val="none" w:sz="0" w:space="0" w:color="auto"/>
        <w:bottom w:val="none" w:sz="0" w:space="0" w:color="auto"/>
        <w:right w:val="none" w:sz="0" w:space="0" w:color="auto"/>
      </w:divBdr>
    </w:div>
    <w:div w:id="327951356">
      <w:bodyDiv w:val="1"/>
      <w:marLeft w:val="0"/>
      <w:marRight w:val="0"/>
      <w:marTop w:val="0"/>
      <w:marBottom w:val="0"/>
      <w:divBdr>
        <w:top w:val="none" w:sz="0" w:space="0" w:color="auto"/>
        <w:left w:val="none" w:sz="0" w:space="0" w:color="auto"/>
        <w:bottom w:val="none" w:sz="0" w:space="0" w:color="auto"/>
        <w:right w:val="none" w:sz="0" w:space="0" w:color="auto"/>
      </w:divBdr>
    </w:div>
    <w:div w:id="388577121">
      <w:bodyDiv w:val="1"/>
      <w:marLeft w:val="0"/>
      <w:marRight w:val="0"/>
      <w:marTop w:val="0"/>
      <w:marBottom w:val="0"/>
      <w:divBdr>
        <w:top w:val="none" w:sz="0" w:space="0" w:color="auto"/>
        <w:left w:val="none" w:sz="0" w:space="0" w:color="auto"/>
        <w:bottom w:val="none" w:sz="0" w:space="0" w:color="auto"/>
        <w:right w:val="none" w:sz="0" w:space="0" w:color="auto"/>
      </w:divBdr>
    </w:div>
    <w:div w:id="423721395">
      <w:bodyDiv w:val="1"/>
      <w:marLeft w:val="0"/>
      <w:marRight w:val="0"/>
      <w:marTop w:val="0"/>
      <w:marBottom w:val="0"/>
      <w:divBdr>
        <w:top w:val="none" w:sz="0" w:space="0" w:color="auto"/>
        <w:left w:val="none" w:sz="0" w:space="0" w:color="auto"/>
        <w:bottom w:val="none" w:sz="0" w:space="0" w:color="auto"/>
        <w:right w:val="none" w:sz="0" w:space="0" w:color="auto"/>
      </w:divBdr>
    </w:div>
    <w:div w:id="445319868">
      <w:bodyDiv w:val="1"/>
      <w:marLeft w:val="0"/>
      <w:marRight w:val="0"/>
      <w:marTop w:val="0"/>
      <w:marBottom w:val="0"/>
      <w:divBdr>
        <w:top w:val="none" w:sz="0" w:space="0" w:color="auto"/>
        <w:left w:val="none" w:sz="0" w:space="0" w:color="auto"/>
        <w:bottom w:val="none" w:sz="0" w:space="0" w:color="auto"/>
        <w:right w:val="none" w:sz="0" w:space="0" w:color="auto"/>
      </w:divBdr>
    </w:div>
    <w:div w:id="503133544">
      <w:bodyDiv w:val="1"/>
      <w:marLeft w:val="0"/>
      <w:marRight w:val="0"/>
      <w:marTop w:val="0"/>
      <w:marBottom w:val="0"/>
      <w:divBdr>
        <w:top w:val="none" w:sz="0" w:space="0" w:color="auto"/>
        <w:left w:val="none" w:sz="0" w:space="0" w:color="auto"/>
        <w:bottom w:val="none" w:sz="0" w:space="0" w:color="auto"/>
        <w:right w:val="none" w:sz="0" w:space="0" w:color="auto"/>
      </w:divBdr>
    </w:div>
    <w:div w:id="651299422">
      <w:bodyDiv w:val="1"/>
      <w:marLeft w:val="0"/>
      <w:marRight w:val="0"/>
      <w:marTop w:val="0"/>
      <w:marBottom w:val="0"/>
      <w:divBdr>
        <w:top w:val="none" w:sz="0" w:space="0" w:color="auto"/>
        <w:left w:val="none" w:sz="0" w:space="0" w:color="auto"/>
        <w:bottom w:val="none" w:sz="0" w:space="0" w:color="auto"/>
        <w:right w:val="none" w:sz="0" w:space="0" w:color="auto"/>
      </w:divBdr>
    </w:div>
    <w:div w:id="652560809">
      <w:bodyDiv w:val="1"/>
      <w:marLeft w:val="0"/>
      <w:marRight w:val="0"/>
      <w:marTop w:val="0"/>
      <w:marBottom w:val="0"/>
      <w:divBdr>
        <w:top w:val="none" w:sz="0" w:space="0" w:color="auto"/>
        <w:left w:val="none" w:sz="0" w:space="0" w:color="auto"/>
        <w:bottom w:val="none" w:sz="0" w:space="0" w:color="auto"/>
        <w:right w:val="none" w:sz="0" w:space="0" w:color="auto"/>
      </w:divBdr>
    </w:div>
    <w:div w:id="796686069">
      <w:bodyDiv w:val="1"/>
      <w:marLeft w:val="0"/>
      <w:marRight w:val="0"/>
      <w:marTop w:val="0"/>
      <w:marBottom w:val="0"/>
      <w:divBdr>
        <w:top w:val="none" w:sz="0" w:space="0" w:color="auto"/>
        <w:left w:val="none" w:sz="0" w:space="0" w:color="auto"/>
        <w:bottom w:val="none" w:sz="0" w:space="0" w:color="auto"/>
        <w:right w:val="none" w:sz="0" w:space="0" w:color="auto"/>
      </w:divBdr>
    </w:div>
    <w:div w:id="930087377">
      <w:bodyDiv w:val="1"/>
      <w:marLeft w:val="0"/>
      <w:marRight w:val="0"/>
      <w:marTop w:val="0"/>
      <w:marBottom w:val="0"/>
      <w:divBdr>
        <w:top w:val="none" w:sz="0" w:space="0" w:color="auto"/>
        <w:left w:val="none" w:sz="0" w:space="0" w:color="auto"/>
        <w:bottom w:val="none" w:sz="0" w:space="0" w:color="auto"/>
        <w:right w:val="none" w:sz="0" w:space="0" w:color="auto"/>
      </w:divBdr>
    </w:div>
    <w:div w:id="982807142">
      <w:bodyDiv w:val="1"/>
      <w:marLeft w:val="0"/>
      <w:marRight w:val="0"/>
      <w:marTop w:val="0"/>
      <w:marBottom w:val="0"/>
      <w:divBdr>
        <w:top w:val="none" w:sz="0" w:space="0" w:color="auto"/>
        <w:left w:val="none" w:sz="0" w:space="0" w:color="auto"/>
        <w:bottom w:val="none" w:sz="0" w:space="0" w:color="auto"/>
        <w:right w:val="none" w:sz="0" w:space="0" w:color="auto"/>
      </w:divBdr>
    </w:div>
    <w:div w:id="1043674889">
      <w:bodyDiv w:val="1"/>
      <w:marLeft w:val="0"/>
      <w:marRight w:val="0"/>
      <w:marTop w:val="0"/>
      <w:marBottom w:val="0"/>
      <w:divBdr>
        <w:top w:val="none" w:sz="0" w:space="0" w:color="auto"/>
        <w:left w:val="none" w:sz="0" w:space="0" w:color="auto"/>
        <w:bottom w:val="none" w:sz="0" w:space="0" w:color="auto"/>
        <w:right w:val="none" w:sz="0" w:space="0" w:color="auto"/>
      </w:divBdr>
    </w:div>
    <w:div w:id="1097598120">
      <w:bodyDiv w:val="1"/>
      <w:marLeft w:val="0"/>
      <w:marRight w:val="0"/>
      <w:marTop w:val="0"/>
      <w:marBottom w:val="0"/>
      <w:divBdr>
        <w:top w:val="none" w:sz="0" w:space="0" w:color="auto"/>
        <w:left w:val="none" w:sz="0" w:space="0" w:color="auto"/>
        <w:bottom w:val="none" w:sz="0" w:space="0" w:color="auto"/>
        <w:right w:val="none" w:sz="0" w:space="0" w:color="auto"/>
      </w:divBdr>
    </w:div>
    <w:div w:id="1103108326">
      <w:bodyDiv w:val="1"/>
      <w:marLeft w:val="0"/>
      <w:marRight w:val="0"/>
      <w:marTop w:val="0"/>
      <w:marBottom w:val="0"/>
      <w:divBdr>
        <w:top w:val="none" w:sz="0" w:space="0" w:color="auto"/>
        <w:left w:val="none" w:sz="0" w:space="0" w:color="auto"/>
        <w:bottom w:val="none" w:sz="0" w:space="0" w:color="auto"/>
        <w:right w:val="none" w:sz="0" w:space="0" w:color="auto"/>
      </w:divBdr>
    </w:div>
    <w:div w:id="1115713393">
      <w:bodyDiv w:val="1"/>
      <w:marLeft w:val="0"/>
      <w:marRight w:val="0"/>
      <w:marTop w:val="0"/>
      <w:marBottom w:val="0"/>
      <w:divBdr>
        <w:top w:val="none" w:sz="0" w:space="0" w:color="auto"/>
        <w:left w:val="none" w:sz="0" w:space="0" w:color="auto"/>
        <w:bottom w:val="none" w:sz="0" w:space="0" w:color="auto"/>
        <w:right w:val="none" w:sz="0" w:space="0" w:color="auto"/>
      </w:divBdr>
    </w:div>
    <w:div w:id="1135876874">
      <w:bodyDiv w:val="1"/>
      <w:marLeft w:val="0"/>
      <w:marRight w:val="0"/>
      <w:marTop w:val="0"/>
      <w:marBottom w:val="0"/>
      <w:divBdr>
        <w:top w:val="none" w:sz="0" w:space="0" w:color="auto"/>
        <w:left w:val="none" w:sz="0" w:space="0" w:color="auto"/>
        <w:bottom w:val="none" w:sz="0" w:space="0" w:color="auto"/>
        <w:right w:val="none" w:sz="0" w:space="0" w:color="auto"/>
      </w:divBdr>
    </w:div>
    <w:div w:id="1202864134">
      <w:bodyDiv w:val="1"/>
      <w:marLeft w:val="0"/>
      <w:marRight w:val="0"/>
      <w:marTop w:val="0"/>
      <w:marBottom w:val="0"/>
      <w:divBdr>
        <w:top w:val="none" w:sz="0" w:space="0" w:color="auto"/>
        <w:left w:val="none" w:sz="0" w:space="0" w:color="auto"/>
        <w:bottom w:val="none" w:sz="0" w:space="0" w:color="auto"/>
        <w:right w:val="none" w:sz="0" w:space="0" w:color="auto"/>
      </w:divBdr>
    </w:div>
    <w:div w:id="1210874182">
      <w:bodyDiv w:val="1"/>
      <w:marLeft w:val="0"/>
      <w:marRight w:val="0"/>
      <w:marTop w:val="0"/>
      <w:marBottom w:val="0"/>
      <w:divBdr>
        <w:top w:val="none" w:sz="0" w:space="0" w:color="auto"/>
        <w:left w:val="none" w:sz="0" w:space="0" w:color="auto"/>
        <w:bottom w:val="none" w:sz="0" w:space="0" w:color="auto"/>
        <w:right w:val="none" w:sz="0" w:space="0" w:color="auto"/>
      </w:divBdr>
    </w:div>
    <w:div w:id="1325235746">
      <w:bodyDiv w:val="1"/>
      <w:marLeft w:val="0"/>
      <w:marRight w:val="0"/>
      <w:marTop w:val="0"/>
      <w:marBottom w:val="0"/>
      <w:divBdr>
        <w:top w:val="none" w:sz="0" w:space="0" w:color="auto"/>
        <w:left w:val="none" w:sz="0" w:space="0" w:color="auto"/>
        <w:bottom w:val="none" w:sz="0" w:space="0" w:color="auto"/>
        <w:right w:val="none" w:sz="0" w:space="0" w:color="auto"/>
      </w:divBdr>
    </w:div>
    <w:div w:id="1325667108">
      <w:bodyDiv w:val="1"/>
      <w:marLeft w:val="0"/>
      <w:marRight w:val="0"/>
      <w:marTop w:val="0"/>
      <w:marBottom w:val="0"/>
      <w:divBdr>
        <w:top w:val="none" w:sz="0" w:space="0" w:color="auto"/>
        <w:left w:val="none" w:sz="0" w:space="0" w:color="auto"/>
        <w:bottom w:val="none" w:sz="0" w:space="0" w:color="auto"/>
        <w:right w:val="none" w:sz="0" w:space="0" w:color="auto"/>
      </w:divBdr>
    </w:div>
    <w:div w:id="1452088866">
      <w:bodyDiv w:val="1"/>
      <w:marLeft w:val="0"/>
      <w:marRight w:val="0"/>
      <w:marTop w:val="0"/>
      <w:marBottom w:val="0"/>
      <w:divBdr>
        <w:top w:val="none" w:sz="0" w:space="0" w:color="auto"/>
        <w:left w:val="none" w:sz="0" w:space="0" w:color="auto"/>
        <w:bottom w:val="none" w:sz="0" w:space="0" w:color="auto"/>
        <w:right w:val="none" w:sz="0" w:space="0" w:color="auto"/>
      </w:divBdr>
    </w:div>
    <w:div w:id="1507868461">
      <w:bodyDiv w:val="1"/>
      <w:marLeft w:val="0"/>
      <w:marRight w:val="0"/>
      <w:marTop w:val="0"/>
      <w:marBottom w:val="0"/>
      <w:divBdr>
        <w:top w:val="none" w:sz="0" w:space="0" w:color="auto"/>
        <w:left w:val="none" w:sz="0" w:space="0" w:color="auto"/>
        <w:bottom w:val="none" w:sz="0" w:space="0" w:color="auto"/>
        <w:right w:val="none" w:sz="0" w:space="0" w:color="auto"/>
      </w:divBdr>
    </w:div>
    <w:div w:id="1860581083">
      <w:bodyDiv w:val="1"/>
      <w:marLeft w:val="0"/>
      <w:marRight w:val="0"/>
      <w:marTop w:val="0"/>
      <w:marBottom w:val="0"/>
      <w:divBdr>
        <w:top w:val="none" w:sz="0" w:space="0" w:color="auto"/>
        <w:left w:val="none" w:sz="0" w:space="0" w:color="auto"/>
        <w:bottom w:val="none" w:sz="0" w:space="0" w:color="auto"/>
        <w:right w:val="none" w:sz="0" w:space="0" w:color="auto"/>
      </w:divBdr>
    </w:div>
    <w:div w:id="1867866760">
      <w:bodyDiv w:val="1"/>
      <w:marLeft w:val="0"/>
      <w:marRight w:val="0"/>
      <w:marTop w:val="0"/>
      <w:marBottom w:val="0"/>
      <w:divBdr>
        <w:top w:val="none" w:sz="0" w:space="0" w:color="auto"/>
        <w:left w:val="none" w:sz="0" w:space="0" w:color="auto"/>
        <w:bottom w:val="none" w:sz="0" w:space="0" w:color="auto"/>
        <w:right w:val="none" w:sz="0" w:space="0" w:color="auto"/>
      </w:divBdr>
    </w:div>
    <w:div w:id="1884638564">
      <w:bodyDiv w:val="1"/>
      <w:marLeft w:val="0"/>
      <w:marRight w:val="0"/>
      <w:marTop w:val="0"/>
      <w:marBottom w:val="0"/>
      <w:divBdr>
        <w:top w:val="none" w:sz="0" w:space="0" w:color="auto"/>
        <w:left w:val="none" w:sz="0" w:space="0" w:color="auto"/>
        <w:bottom w:val="none" w:sz="0" w:space="0" w:color="auto"/>
        <w:right w:val="none" w:sz="0" w:space="0" w:color="auto"/>
      </w:divBdr>
    </w:div>
    <w:div w:id="1891380727">
      <w:bodyDiv w:val="1"/>
      <w:marLeft w:val="0"/>
      <w:marRight w:val="0"/>
      <w:marTop w:val="0"/>
      <w:marBottom w:val="0"/>
      <w:divBdr>
        <w:top w:val="none" w:sz="0" w:space="0" w:color="auto"/>
        <w:left w:val="none" w:sz="0" w:space="0" w:color="auto"/>
        <w:bottom w:val="none" w:sz="0" w:space="0" w:color="auto"/>
        <w:right w:val="none" w:sz="0" w:space="0" w:color="auto"/>
      </w:divBdr>
    </w:div>
    <w:div w:id="1897164535">
      <w:bodyDiv w:val="1"/>
      <w:marLeft w:val="0"/>
      <w:marRight w:val="0"/>
      <w:marTop w:val="0"/>
      <w:marBottom w:val="0"/>
      <w:divBdr>
        <w:top w:val="none" w:sz="0" w:space="0" w:color="auto"/>
        <w:left w:val="none" w:sz="0" w:space="0" w:color="auto"/>
        <w:bottom w:val="none" w:sz="0" w:space="0" w:color="auto"/>
        <w:right w:val="none" w:sz="0" w:space="0" w:color="auto"/>
      </w:divBdr>
    </w:div>
    <w:div w:id="1901746791">
      <w:bodyDiv w:val="1"/>
      <w:marLeft w:val="0"/>
      <w:marRight w:val="0"/>
      <w:marTop w:val="0"/>
      <w:marBottom w:val="0"/>
      <w:divBdr>
        <w:top w:val="none" w:sz="0" w:space="0" w:color="auto"/>
        <w:left w:val="none" w:sz="0" w:space="0" w:color="auto"/>
        <w:bottom w:val="none" w:sz="0" w:space="0" w:color="auto"/>
        <w:right w:val="none" w:sz="0" w:space="0" w:color="auto"/>
      </w:divBdr>
    </w:div>
    <w:div w:id="1956600725">
      <w:bodyDiv w:val="1"/>
      <w:marLeft w:val="0"/>
      <w:marRight w:val="0"/>
      <w:marTop w:val="0"/>
      <w:marBottom w:val="0"/>
      <w:divBdr>
        <w:top w:val="none" w:sz="0" w:space="0" w:color="auto"/>
        <w:left w:val="none" w:sz="0" w:space="0" w:color="auto"/>
        <w:bottom w:val="none" w:sz="0" w:space="0" w:color="auto"/>
        <w:right w:val="none" w:sz="0" w:space="0" w:color="auto"/>
      </w:divBdr>
    </w:div>
    <w:div w:id="2057120071">
      <w:bodyDiv w:val="1"/>
      <w:marLeft w:val="0"/>
      <w:marRight w:val="0"/>
      <w:marTop w:val="0"/>
      <w:marBottom w:val="0"/>
      <w:divBdr>
        <w:top w:val="none" w:sz="0" w:space="0" w:color="auto"/>
        <w:left w:val="none" w:sz="0" w:space="0" w:color="auto"/>
        <w:bottom w:val="none" w:sz="0" w:space="0" w:color="auto"/>
        <w:right w:val="none" w:sz="0" w:space="0" w:color="auto"/>
      </w:divBdr>
    </w:div>
    <w:div w:id="2093578796">
      <w:bodyDiv w:val="1"/>
      <w:marLeft w:val="0"/>
      <w:marRight w:val="0"/>
      <w:marTop w:val="0"/>
      <w:marBottom w:val="0"/>
      <w:divBdr>
        <w:top w:val="none" w:sz="0" w:space="0" w:color="auto"/>
        <w:left w:val="none" w:sz="0" w:space="0" w:color="auto"/>
        <w:bottom w:val="none" w:sz="0" w:space="0" w:color="auto"/>
        <w:right w:val="none" w:sz="0" w:space="0" w:color="auto"/>
      </w:divBdr>
    </w:div>
    <w:div w:id="2110813587">
      <w:bodyDiv w:val="1"/>
      <w:marLeft w:val="0"/>
      <w:marRight w:val="0"/>
      <w:marTop w:val="0"/>
      <w:marBottom w:val="0"/>
      <w:divBdr>
        <w:top w:val="none" w:sz="0" w:space="0" w:color="auto"/>
        <w:left w:val="none" w:sz="0" w:space="0" w:color="auto"/>
        <w:bottom w:val="none" w:sz="0" w:space="0" w:color="auto"/>
        <w:right w:val="none" w:sz="0" w:space="0" w:color="auto"/>
      </w:divBdr>
    </w:div>
    <w:div w:id="2113746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oganlovells.com/en/publications/the-epc-reformation-in-the-uk-changes-on-the-horizon" TargetMode="External"/><Relationship Id="rId18" Type="http://schemas.openxmlformats.org/officeDocument/2006/relationships/hyperlink" Target="https://www.engage.hoganlovells.com/knowledgeservices/news/uk-renters-reform-bill-update" TargetMode="External"/><Relationship Id="rId26" Type="http://schemas.openxmlformats.org/officeDocument/2006/relationships/hyperlink" Target="https://www.engage.hoganlovells.com/knowledgeservices/news/uk-levelling-up-and-regeneration-bill-compulsory-purchase-powers-and-the-best-of-the-rest" TargetMode="External"/><Relationship Id="rId39" Type="http://schemas.openxmlformats.org/officeDocument/2006/relationships/hyperlink" Target="https://www.engage.hoganlovells.com/knowledgeservices/news/uk-earth-day-investing-in-our-planet-real-estate-and-planning" TargetMode="External"/><Relationship Id="rId21" Type="http://schemas.openxmlformats.org/officeDocument/2006/relationships/hyperlink" Target="https://www.engage.hoganlovells.com/knowledgeservices/news/uk-the-leasehold-and-freehold-reform-bill-the-effective-destruction-of-the-leasehold-system/" TargetMode="External"/><Relationship Id="rId34" Type="http://schemas.openxmlformats.org/officeDocument/2006/relationships/hyperlink" Target="https://www.hoganlovells.com/en/publications/biodiversity-net-gain-in-the-uk-a-year-on" TargetMode="External"/><Relationship Id="rId42" Type="http://schemas.openxmlformats.org/officeDocument/2006/relationships/hyperlink" Target="https://www.engage.hoganlovells.com/knowledgeservices/news/uk-governments-rental-auction-plans-will-bulldoze-normal-letting-processes" TargetMode="External"/><Relationship Id="rId47" Type="http://schemas.openxmlformats.org/officeDocument/2006/relationships/hyperlink" Target="https://www.hoganlovells.com/en/publications/politics-of-housing-in-the-uk" TargetMode="External"/><Relationship Id="rId50" Type="http://schemas.openxmlformats.org/officeDocument/2006/relationships/hyperlink" Target="https://www.hoganlovells.com/en/publications/uk-first-tier-tribunal-pre-building-safety-act-costs-recoverable-under-remediation-contribution-orders" TargetMode="External"/><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engage.hoganlovells.com/knowledgeservices/news/uk-private-rented-sector-white-paper-published" TargetMode="External"/><Relationship Id="rId29" Type="http://schemas.openxmlformats.org/officeDocument/2006/relationships/hyperlink" Target="https://www.engage.hoganlovells.com/knowledgeservices/news/uk-levelling-up-and-regeneration-bill-il-cil-and-our-old-friend-section-106" TargetMode="External"/><Relationship Id="rId11" Type="http://schemas.openxmlformats.org/officeDocument/2006/relationships/hyperlink" Target="https://www.hoganlovells.com/en/publications/building-safety-act-hub" TargetMode="External"/><Relationship Id="rId24" Type="http://schemas.openxmlformats.org/officeDocument/2006/relationships/hyperlink" Target="https://www.hoganlovells.com/en/publications/uk-leasehold-reform-commonhold-is-coming" TargetMode="External"/><Relationship Id="rId32" Type="http://schemas.openxmlformats.org/officeDocument/2006/relationships/hyperlink" Target="https://www.engage.hoganlovells.com/knowledgeservices/news/going-going-gone-uk-high-street-rental-auctions-introduced/" TargetMode="External"/><Relationship Id="rId37" Type="http://schemas.openxmlformats.org/officeDocument/2006/relationships/hyperlink" Target="https://www.engage.hoganlovells.com/knowledgeservices/news/biodiversity-net-gain-future-of-sales-and-investment-trends" TargetMode="External"/><Relationship Id="rId40" Type="http://schemas.openxmlformats.org/officeDocument/2006/relationships/hyperlink" Target="https://www.engage.hoganlovells.com/knowledgeservices/news/uk-esg-conservation-covenants-what-are-they-and-how-will-they-be-used" TargetMode="External"/><Relationship Id="rId45" Type="http://schemas.openxmlformats.org/officeDocument/2006/relationships/hyperlink" Target="https://www.hoganlovells.com/en/publications/uk-terrorism-protection-of-premises-bill-what-to-expect" TargetMode="External"/><Relationship Id="rId53" Type="http://schemas.openxmlformats.org/officeDocument/2006/relationships/footer" Target="footer1.xml"/><Relationship Id="rId58" Type="http://schemas.openxmlformats.org/officeDocument/2006/relationships/glossaryDocument" Target="glossary/document.xml"/><Relationship Id="rId5" Type="http://schemas.openxmlformats.org/officeDocument/2006/relationships/settings" Target="settings.xml"/><Relationship Id="rId19" Type="http://schemas.openxmlformats.org/officeDocument/2006/relationships/hyperlink" Target="https://www.engage.hoganlovells.com/knowledgeservices/news/uk-renters-reform-bill-delayed-subject-to-court-reform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hoganlovells.com/en/publications/changes-to-mees-for-private-rented-homes-in-england-and-wales" TargetMode="External"/><Relationship Id="rId22" Type="http://schemas.openxmlformats.org/officeDocument/2006/relationships/hyperlink" Target="https://www.engage.hoganlovells.com/knowledgeservices/news/uk-landlord-and-tenant-what-does-the-upcoming-election-mean-for-leasehold-reform/" TargetMode="External"/><Relationship Id="rId27" Type="http://schemas.openxmlformats.org/officeDocument/2006/relationships/hyperlink" Target="https://www.engage.hoganlovells.com/knowledgeservices/news/uk-levelling-up-and-regeneration-bill-environmental-outcome-reports-and-heritage-reforms" TargetMode="External"/><Relationship Id="rId30" Type="http://schemas.openxmlformats.org/officeDocument/2006/relationships/hyperlink" Target="https://www.engage.hoganlovells.com/knowledgeservices/news/levelling-up-and-regenerating-the-english-planning-system-planning-policy-and-material-considerations" TargetMode="External"/><Relationship Id="rId35" Type="http://schemas.openxmlformats.org/officeDocument/2006/relationships/hyperlink" Target="https://www.engage.hoganlovells.com/knowledgeservices/news/uk-real-estate-horizons-how-does-the-new-biodiversity-net-gain-regime-affect-you" TargetMode="External"/><Relationship Id="rId43" Type="http://schemas.openxmlformats.org/officeDocument/2006/relationships/hyperlink" Target="https://www.engage.hoganlovells.com/knowledgeservices/news/going-going-gone-uk-high-street-rental-auctions-introduced/" TargetMode="External"/><Relationship Id="rId48" Type="http://schemas.openxmlformats.org/officeDocument/2006/relationships/hyperlink" Target="https://www.hoganlovells.com/en/publications/infrastructure-in-the-uk-can-the-planning-and-infrastructure-bill-help-clear-the-way"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s://www.engage.hoganlovells.com/knowledgeservices/news/uk-landlord-and-tenant-act-1954-what-might-reform-look-like" TargetMode="External"/><Relationship Id="rId17" Type="http://schemas.openxmlformats.org/officeDocument/2006/relationships/hyperlink" Target="https://www.engage.hoganlovells.com/knowledgeservices/news/uk-renters-reform-bill-big-changes-afoot-in-the-private-rented-sector" TargetMode="External"/><Relationship Id="rId25" Type="http://schemas.openxmlformats.org/officeDocument/2006/relationships/hyperlink" Target="https://www.engage.hoganlovells.com/knowledgeservices/news/levelling-up-and-regeneration-act-2023-uk-government-planning-and-environment-reforms-become-law" TargetMode="External"/><Relationship Id="rId33" Type="http://schemas.openxmlformats.org/officeDocument/2006/relationships/hyperlink" Target="https://www.engage.hoganlovells.com/knowledgeservices/insights-and-analysis/uk-compulsory-purchase-a-compensation-masterclass" TargetMode="External"/><Relationship Id="rId38" Type="http://schemas.openxmlformats.org/officeDocument/2006/relationships/hyperlink" Target="https://www.engage.hoganlovells.com/knowledgeservices/news/uk-what-does-nutrient-neutrality-mean-for-developers" TargetMode="External"/><Relationship Id="rId46" Type="http://schemas.openxmlformats.org/officeDocument/2006/relationships/hyperlink" Target="https://www.hoganlovells.com/en/publications/the-uk-terrorism-protection-of-premises-act-2025-is-here-are-you-ready" TargetMode="External"/><Relationship Id="rId59" Type="http://schemas.openxmlformats.org/officeDocument/2006/relationships/theme" Target="theme/theme1.xml"/><Relationship Id="rId20" Type="http://schemas.openxmlformats.org/officeDocument/2006/relationships/hyperlink" Target="https://www.hoganlovells.com/en/publications/the-renters-rights-bill-whats-new" TargetMode="External"/><Relationship Id="rId41" Type="http://schemas.openxmlformats.org/officeDocument/2006/relationships/hyperlink" Target="https://www.engage.hoganlovells.com/knowledgeservices/insights-and-analysis/uk-nutrient-neutrality-in-a-nutshell"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hoganlovells.com/en/publications/uk-infrastructure-planning-summer-roundup" TargetMode="External"/><Relationship Id="rId23" Type="http://schemas.openxmlformats.org/officeDocument/2006/relationships/hyperlink" Target="https://www.hoganlovells.com/en/publications/the-politics-of-housing-changes-to-uk-residential-property-law-beware-the-law-of-unintended" TargetMode="External"/><Relationship Id="rId28" Type="http://schemas.openxmlformats.org/officeDocument/2006/relationships/hyperlink" Target="https://www.engage.hoganlovells.com/knowledgeservices/news/uk-levelling-up-and-regeneration-bill-when-things-dont-quite-go-to-plan" TargetMode="External"/><Relationship Id="rId36" Type="http://schemas.openxmlformats.org/officeDocument/2006/relationships/hyperlink" Target="https://www.engage.hoganlovells.com/knowledgeservices/news/what-does-esg-mean-for-uk-real-estate" TargetMode="External"/><Relationship Id="rId49" Type="http://schemas.openxmlformats.org/officeDocument/2006/relationships/hyperlink" Target="https://www.hoganlovells.com/en/publications/the-planning-and-infrastructure-bill-in-the-uk-the-best-of-the-rest-and-what-to-expect-next"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www.engage.hoganlovells.com/knowledgeservices/news/uk-environmental-outcomes-reports-evolution-or-revolution" TargetMode="External"/><Relationship Id="rId44" Type="http://schemas.openxmlformats.org/officeDocument/2006/relationships/hyperlink" Target="https://www.engage.hoganlovells.com/knowledgeservices/insights-and-analysis/uk-high-street-rental-auctions-what-can-we-expect-from-the-new-regulations" TargetMode="External"/><Relationship Id="rId5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Custom\templates\blank%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1C18C61EC543D08EA20238CA98C4A4"/>
        <w:category>
          <w:name w:val="General"/>
          <w:gallery w:val="placeholder"/>
        </w:category>
        <w:types>
          <w:type w:val="bbPlcHdr"/>
        </w:types>
        <w:behaviors>
          <w:behavior w:val="content"/>
        </w:behaviors>
        <w:guid w:val="{E969741D-F397-49BC-8C7D-A86DC42C4DB3}"/>
      </w:docPartPr>
      <w:docPartBody>
        <w:p w:rsidR="009444F2" w:rsidRDefault="009444F2" w:rsidP="009444F2">
          <w:pPr>
            <w:pStyle w:val="9A1C18C61EC543D08EA20238CA98C4A4"/>
          </w:pPr>
          <w:r>
            <w:rPr>
              <w:rStyle w:val="PlaceholderText"/>
            </w:rPr>
            <w:t>Click here to enter text.</w:t>
          </w:r>
        </w:p>
      </w:docPartBody>
    </w:docPart>
    <w:docPart>
      <w:docPartPr>
        <w:name w:val="D4467BE05F524653911C771A044E61F9"/>
        <w:category>
          <w:name w:val="General"/>
          <w:gallery w:val="placeholder"/>
        </w:category>
        <w:types>
          <w:type w:val="bbPlcHdr"/>
        </w:types>
        <w:behaviors>
          <w:behavior w:val="content"/>
        </w:behaviors>
        <w:guid w:val="{3202B9A8-8CF8-43A0-A6B3-245C59877059}"/>
      </w:docPartPr>
      <w:docPartBody>
        <w:p w:rsidR="009444F2" w:rsidRDefault="009444F2" w:rsidP="009444F2">
          <w:pPr>
            <w:pStyle w:val="D4467BE05F524653911C771A044E61F9"/>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old">
    <w:altName w:val="Times New Roman"/>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C3A"/>
    <w:rsid w:val="00043DAD"/>
    <w:rsid w:val="00056C3A"/>
    <w:rsid w:val="00060ABD"/>
    <w:rsid w:val="0006627D"/>
    <w:rsid w:val="000758C7"/>
    <w:rsid w:val="000C1593"/>
    <w:rsid w:val="000D4C57"/>
    <w:rsid w:val="000E3915"/>
    <w:rsid w:val="0014750D"/>
    <w:rsid w:val="00164E83"/>
    <w:rsid w:val="00167823"/>
    <w:rsid w:val="001B0F64"/>
    <w:rsid w:val="001B393B"/>
    <w:rsid w:val="001C40FC"/>
    <w:rsid w:val="001C4C87"/>
    <w:rsid w:val="001D1F0C"/>
    <w:rsid w:val="001E32FE"/>
    <w:rsid w:val="00213740"/>
    <w:rsid w:val="00237ABD"/>
    <w:rsid w:val="00246231"/>
    <w:rsid w:val="00251DB8"/>
    <w:rsid w:val="00252202"/>
    <w:rsid w:val="00281ADD"/>
    <w:rsid w:val="0028767B"/>
    <w:rsid w:val="002B1B59"/>
    <w:rsid w:val="002C55EC"/>
    <w:rsid w:val="002D427E"/>
    <w:rsid w:val="003044BE"/>
    <w:rsid w:val="0030655A"/>
    <w:rsid w:val="003116B1"/>
    <w:rsid w:val="00325D65"/>
    <w:rsid w:val="003860EA"/>
    <w:rsid w:val="003C2886"/>
    <w:rsid w:val="00404B7E"/>
    <w:rsid w:val="00406B6B"/>
    <w:rsid w:val="0041228B"/>
    <w:rsid w:val="00416245"/>
    <w:rsid w:val="00422443"/>
    <w:rsid w:val="004361E1"/>
    <w:rsid w:val="00450F1A"/>
    <w:rsid w:val="00486460"/>
    <w:rsid w:val="00490C1F"/>
    <w:rsid w:val="004D10C6"/>
    <w:rsid w:val="004D1B48"/>
    <w:rsid w:val="004E58D9"/>
    <w:rsid w:val="004E67FE"/>
    <w:rsid w:val="0051716C"/>
    <w:rsid w:val="0053712D"/>
    <w:rsid w:val="005C07D1"/>
    <w:rsid w:val="00605903"/>
    <w:rsid w:val="00615DE8"/>
    <w:rsid w:val="00626BE4"/>
    <w:rsid w:val="00693EBC"/>
    <w:rsid w:val="00697DEB"/>
    <w:rsid w:val="006A2849"/>
    <w:rsid w:val="006A33AA"/>
    <w:rsid w:val="006A583E"/>
    <w:rsid w:val="006B76B0"/>
    <w:rsid w:val="006D51B1"/>
    <w:rsid w:val="006F0E3C"/>
    <w:rsid w:val="0071750E"/>
    <w:rsid w:val="00723D70"/>
    <w:rsid w:val="00736E28"/>
    <w:rsid w:val="00756541"/>
    <w:rsid w:val="00760E11"/>
    <w:rsid w:val="00766BC7"/>
    <w:rsid w:val="00766BD5"/>
    <w:rsid w:val="00770707"/>
    <w:rsid w:val="00775275"/>
    <w:rsid w:val="007B5412"/>
    <w:rsid w:val="007D3373"/>
    <w:rsid w:val="007D40F8"/>
    <w:rsid w:val="007D5096"/>
    <w:rsid w:val="00802F06"/>
    <w:rsid w:val="00837D4B"/>
    <w:rsid w:val="00844128"/>
    <w:rsid w:val="0085014A"/>
    <w:rsid w:val="00886CF4"/>
    <w:rsid w:val="008A6EE4"/>
    <w:rsid w:val="008B6DA6"/>
    <w:rsid w:val="008C236A"/>
    <w:rsid w:val="008D5BB3"/>
    <w:rsid w:val="008F1BBA"/>
    <w:rsid w:val="008F3527"/>
    <w:rsid w:val="00915D0D"/>
    <w:rsid w:val="009444F2"/>
    <w:rsid w:val="009A45A5"/>
    <w:rsid w:val="009B393D"/>
    <w:rsid w:val="009C00BF"/>
    <w:rsid w:val="009D70C1"/>
    <w:rsid w:val="009F1393"/>
    <w:rsid w:val="00A279D7"/>
    <w:rsid w:val="00A34700"/>
    <w:rsid w:val="00A46904"/>
    <w:rsid w:val="00A70983"/>
    <w:rsid w:val="00A75DF0"/>
    <w:rsid w:val="00A76A0B"/>
    <w:rsid w:val="00AE7142"/>
    <w:rsid w:val="00AF32ED"/>
    <w:rsid w:val="00B05F0C"/>
    <w:rsid w:val="00B45CB9"/>
    <w:rsid w:val="00BB7E28"/>
    <w:rsid w:val="00BC1A9B"/>
    <w:rsid w:val="00BD2BD6"/>
    <w:rsid w:val="00BF3703"/>
    <w:rsid w:val="00C131AA"/>
    <w:rsid w:val="00C53411"/>
    <w:rsid w:val="00C662C3"/>
    <w:rsid w:val="00C96304"/>
    <w:rsid w:val="00C96787"/>
    <w:rsid w:val="00CA0644"/>
    <w:rsid w:val="00CC0A7C"/>
    <w:rsid w:val="00CE5B5C"/>
    <w:rsid w:val="00D26A65"/>
    <w:rsid w:val="00D32991"/>
    <w:rsid w:val="00D45E44"/>
    <w:rsid w:val="00D506FD"/>
    <w:rsid w:val="00D9144D"/>
    <w:rsid w:val="00DA72D2"/>
    <w:rsid w:val="00DE0ECE"/>
    <w:rsid w:val="00DF13F7"/>
    <w:rsid w:val="00E02427"/>
    <w:rsid w:val="00E16515"/>
    <w:rsid w:val="00E70CB5"/>
    <w:rsid w:val="00EB060C"/>
    <w:rsid w:val="00EF7B5D"/>
    <w:rsid w:val="00F31A75"/>
    <w:rsid w:val="00F835E2"/>
    <w:rsid w:val="00F927B0"/>
    <w:rsid w:val="00FA4A6F"/>
    <w:rsid w:val="00FC2926"/>
    <w:rsid w:val="00FF01A7"/>
    <w:rsid w:val="00FF65B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44F2"/>
    <w:rPr>
      <w:color w:val="808080"/>
    </w:rPr>
  </w:style>
  <w:style w:type="paragraph" w:customStyle="1" w:styleId="9A1C18C61EC543D08EA20238CA98C4A4">
    <w:name w:val="9A1C18C61EC543D08EA20238CA98C4A4"/>
    <w:rsid w:val="009444F2"/>
    <w:pPr>
      <w:spacing w:line="278" w:lineRule="auto"/>
    </w:pPr>
    <w:rPr>
      <w:kern w:val="2"/>
      <w:sz w:val="24"/>
      <w:szCs w:val="24"/>
      <w14:ligatures w14:val="standardContextual"/>
    </w:rPr>
  </w:style>
  <w:style w:type="paragraph" w:customStyle="1" w:styleId="D4467BE05F524653911C771A044E61F9">
    <w:name w:val="D4467BE05F524653911C771A044E61F9"/>
    <w:rsid w:val="009444F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Hogan Lovells">
      <a:dk1>
        <a:sysClr val="windowText" lastClr="000000"/>
      </a:dk1>
      <a:lt1>
        <a:srgbClr val="FFFFFF"/>
      </a:lt1>
      <a:dk2>
        <a:srgbClr val="1F497D"/>
      </a:dk2>
      <a:lt2>
        <a:srgbClr val="BED600"/>
      </a:lt2>
      <a:accent1>
        <a:srgbClr val="005A8C"/>
      </a:accent1>
      <a:accent2>
        <a:srgbClr val="4B116F"/>
      </a:accent2>
      <a:accent3>
        <a:srgbClr val="567632"/>
      </a:accent3>
      <a:accent4>
        <a:srgbClr val="EF8200"/>
      </a:accent4>
      <a:accent5>
        <a:srgbClr val="00AAD2"/>
      </a:accent5>
      <a:accent6>
        <a:srgbClr val="F32837"/>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Hogan Lovells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Hogan Lovells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Hogan Lovells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Hogan Lovells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Hogan Lovells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Hogan Lovells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Hogan Lovells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Hogan Lovells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Hogan Lovells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Hogan Lovells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Hogan Lovells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Hogan Lovells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Hogan Lovells 13">
        <a:dk1>
          <a:srgbClr val="000000"/>
        </a:dk1>
        <a:lt1>
          <a:srgbClr val="FFFFFF"/>
        </a:lt1>
        <a:dk2>
          <a:srgbClr val="000000"/>
        </a:dk2>
        <a:lt2>
          <a:srgbClr val="EF8200"/>
        </a:lt2>
        <a:accent1>
          <a:srgbClr val="B6ACA7"/>
        </a:accent1>
        <a:accent2>
          <a:srgbClr val="005A8C"/>
        </a:accent2>
        <a:accent3>
          <a:srgbClr val="FFFFFF"/>
        </a:accent3>
        <a:accent4>
          <a:srgbClr val="000000"/>
        </a:accent4>
        <a:accent5>
          <a:srgbClr val="D7D2D0"/>
        </a:accent5>
        <a:accent6>
          <a:srgbClr val="00517E"/>
        </a:accent6>
        <a:hlink>
          <a:srgbClr val="00BEB7"/>
        </a:hlink>
        <a:folHlink>
          <a:srgbClr val="984874"/>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ustomdocument xmlns="http://hoganlovells.com/word2010/custom">
  <fields>
    <field id="Author" dmfield="AUTHOR_ID" type="string">1011266</field>
    <field id="AuthorName" dmfield="" type="string"/>
    <field id="ClientNumber" dmfield="CLIENT_ID" type="string">PG_1000</field>
    <field id="MatterNumber" dmfield="MATTER_ID" type="string">001013</field>
    <field id="DocumentType" dmfield="TYPE_ID" type="string">OTH</field>
    <field id="DocumentTitle" dmfield="DOCNAME" type="string"/>
    <field id="DocumentNumber" dmfield="DOCNUM" type="string">4144-8453-6157</field>
    <field id="Library" dmfield="" type="string">NG-D3AJFPW7</field>
    <field id="Version" dmfield="" type="string">4</field>
    <field id="Language" dmfield="" type="string"/>
    <field id="Office" dmfield="" type="string"/>
    <field id="PaperTypeFirst" dmfield="" type="string"/>
    <field id="PaperTypeCont" dmfield="" type="string"/>
    <field id="ExcludeFooterUpdate" dmfield="" type="string">False</field>
    <field id="LtrDocNo" dmfield="" type=""/>
    <field id="FirstPageHeaded" dmfield="" type="">False</field>
    <field id="ContPage" dmfield="" type="">False</field>
    <field id="DraftSpacing" dmfield="" type="">False</field>
    <field id="DocID" dmfield="" type="">\\1011266 4144-8453-6157 v4</field>
    <field id="FirmName" dmfield="" type="">Hogan Lovells</field>
    <field id="FooterType" dmfield="" type="">Continuation Page Footer</field>
  </fields>
</custom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155B8-47EB-43EE-A958-0E2701544FBB}">
  <ds:schemaRefs>
    <ds:schemaRef ds:uri="http://hoganlovells.com/word2010/custom"/>
  </ds:schemaRefs>
</ds:datastoreItem>
</file>

<file path=customXml/itemProps2.xml><?xml version="1.0" encoding="utf-8"?>
<ds:datastoreItem xmlns:ds="http://schemas.openxmlformats.org/officeDocument/2006/customXml" ds:itemID="{C99A5D1B-9122-47BE-82E2-9FAD09920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document</Template>
  <TotalTime>0</TotalTime>
  <Pages>1</Pages>
  <Words>3787</Words>
  <Characters>21591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Devlin, Alison</dc:creator>
  <cp:lastModifiedBy>Stables, Ingrid</cp:lastModifiedBy>
  <cp:revision>13</cp:revision>
  <dcterms:created xsi:type="dcterms:W3CDTF">2025-06-09T09:35:00Z</dcterms:created>
  <dcterms:modified xsi:type="dcterms:W3CDTF">2025-06-12T13:31:00Z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20190711172012356</vt:lpwstr>
  </property>
</Properties>
</file>